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3AC81">
      <w:pPr>
        <w:spacing w:after="100" w:afterAutospacing="1" w:line="500" w:lineRule="exact"/>
        <w:jc w:val="center"/>
        <w:rPr>
          <w:rFonts w:ascii="黑体" w:eastAsia="黑体"/>
          <w:sz w:val="36"/>
          <w:szCs w:val="36"/>
        </w:rPr>
      </w:pPr>
      <w:r>
        <w:rPr>
          <w:rFonts w:hint="eastAsia" w:ascii="方正小标宋简体" w:hAnsi="方正小标宋简体" w:eastAsia="方正小标宋简体" w:cs="方正小标宋简体"/>
          <w:sz w:val="44"/>
          <w:szCs w:val="44"/>
          <w:lang w:val="en-US" w:eastAsia="zh-CN"/>
        </w:rPr>
        <w:t>零星改造</w:t>
      </w:r>
      <w:r>
        <w:rPr>
          <w:rFonts w:hint="eastAsia" w:ascii="方正小标宋简体" w:hAnsi="方正小标宋简体" w:eastAsia="方正小标宋简体" w:cs="方正小标宋简体"/>
          <w:sz w:val="44"/>
          <w:szCs w:val="44"/>
        </w:rPr>
        <w:t>合同</w:t>
      </w:r>
    </w:p>
    <w:p w14:paraId="6FBDBCAF">
      <w:pPr>
        <w:spacing w:after="100" w:afterAutospacing="1" w:line="560" w:lineRule="exact"/>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合同编号：[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14:paraId="5CFC6E06">
      <w:pPr>
        <w:spacing w:line="560" w:lineRule="exact"/>
        <w:rPr>
          <w:rFonts w:hint="eastAsia" w:ascii="仿宋_GB2312" w:hAnsi="仿宋_GB2312" w:eastAsia="仿宋_GB2312" w:cs="仿宋_GB2312"/>
          <w:sz w:val="32"/>
          <w:szCs w:val="32"/>
        </w:rPr>
      </w:pPr>
      <w:r>
        <w:rPr>
          <w:rFonts w:hint="eastAsia" w:ascii="黑体" w:hAnsi="黑体" w:eastAsia="黑体" w:cs="仿宋_GB2312"/>
          <w:sz w:val="32"/>
          <w:szCs w:val="32"/>
        </w:rPr>
        <w:t>甲方：</w:t>
      </w:r>
      <w:r>
        <w:rPr>
          <w:rFonts w:hint="eastAsia" w:ascii="仿宋_GB2312" w:hAnsi="仿宋_GB2312" w:eastAsia="仿宋_GB2312" w:cs="仿宋_GB2312"/>
          <w:sz w:val="32"/>
          <w:szCs w:val="32"/>
        </w:rPr>
        <w:t>海南省桂林洋公用事业发展有限公司</w:t>
      </w:r>
    </w:p>
    <w:p w14:paraId="5B15BE1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经营地址：海口市桂林洋经济开发区兴洋大道94号</w:t>
      </w:r>
    </w:p>
    <w:p w14:paraId="6C2B218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统一社会信用代码：91460100MA5RF8R816</w:t>
      </w:r>
    </w:p>
    <w:p w14:paraId="4DB1D3FE">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周正栋</w:t>
      </w:r>
    </w:p>
    <w:p w14:paraId="3A1E87A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联系方式：0898-65710083</w:t>
      </w:r>
    </w:p>
    <w:p w14:paraId="4047A781">
      <w:pPr>
        <w:spacing w:line="560" w:lineRule="exact"/>
        <w:rPr>
          <w:rFonts w:hint="eastAsia" w:ascii="仿宋_GB2312" w:hAnsi="仿宋_GB2312" w:eastAsia="仿宋_GB2312" w:cs="仿宋_GB2312"/>
          <w:sz w:val="32"/>
          <w:szCs w:val="32"/>
        </w:rPr>
      </w:pPr>
    </w:p>
    <w:p w14:paraId="17F1C76C">
      <w:pPr>
        <w:spacing w:line="560" w:lineRule="exact"/>
        <w:rPr>
          <w:rFonts w:hint="eastAsia" w:ascii="黑体" w:hAnsi="黑体" w:eastAsia="黑体" w:cs="仿宋_GB2312"/>
          <w:sz w:val="32"/>
          <w:szCs w:val="32"/>
        </w:rPr>
      </w:pPr>
      <w:r>
        <w:rPr>
          <w:rFonts w:hint="eastAsia" w:ascii="黑体" w:hAnsi="黑体" w:eastAsia="黑体" w:cs="仿宋_GB2312"/>
          <w:sz w:val="32"/>
          <w:szCs w:val="32"/>
        </w:rPr>
        <w:t>乙方：</w:t>
      </w:r>
    </w:p>
    <w:p w14:paraId="317C3F9F">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经营地址：</w:t>
      </w:r>
    </w:p>
    <w:p w14:paraId="06A171E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7A9AAAA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1A91309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4F02EB8C">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E134502">
      <w:pPr>
        <w:pStyle w:val="1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经供需双方友好协商，根据《中华人民共和国民法典》及甲方所在地的相关法律法规，达成如下协议：</w:t>
      </w:r>
    </w:p>
    <w:p w14:paraId="044B2DD4">
      <w:pPr>
        <w:pStyle w:val="16"/>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 xml:space="preserve">第一条 </w:t>
      </w:r>
      <w:r>
        <w:rPr>
          <w:rFonts w:hint="eastAsia" w:ascii="黑体" w:hAnsi="黑体" w:eastAsia="黑体" w:cs="黑体"/>
          <w:sz w:val="32"/>
          <w:szCs w:val="32"/>
          <w:lang w:val="en-US" w:eastAsia="zh-CN"/>
        </w:rPr>
        <w:t>项目概况</w:t>
      </w:r>
    </w:p>
    <w:p w14:paraId="137A837D">
      <w:pPr>
        <w:pStyle w:val="1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1.项目名称： </w:t>
      </w:r>
    </w:p>
    <w:p w14:paraId="1A07EF46">
      <w:pPr>
        <w:pStyle w:val="1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2.项目地点： </w:t>
      </w:r>
    </w:p>
    <w:p w14:paraId="1777C6DF">
      <w:pPr>
        <w:pStyle w:val="1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3.项目内容：</w:t>
      </w:r>
    </w:p>
    <w:p w14:paraId="35303500">
      <w:pPr>
        <w:pStyle w:val="1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4.承包方式：</w:t>
      </w:r>
      <w:r>
        <w:rPr>
          <w:rFonts w:hint="eastAsia" w:ascii="仿宋_GB2312" w:hAnsi="仿宋_GB2312" w:eastAsia="仿宋_GB2312" w:cs="仿宋_GB2312"/>
          <w:sz w:val="32"/>
          <w:szCs w:val="32"/>
        </w:rPr>
        <w:t>包工、包料、包质量、包工期、包文明施工、包安全、包验收、包检验检测、包成品保护、包赶工措施、包材料二次搬运、包保修</w:t>
      </w:r>
      <w:r>
        <w:rPr>
          <w:rFonts w:hint="eastAsia" w:ascii="仿宋_GB2312" w:hAnsi="仿宋_GB2312" w:eastAsia="仿宋_GB2312" w:cs="仿宋_GB2312"/>
          <w:sz w:val="32"/>
          <w:szCs w:val="32"/>
          <w:lang w:eastAsia="zh-CN"/>
        </w:rPr>
        <w:t>。</w:t>
      </w:r>
    </w:p>
    <w:p w14:paraId="1A3543E5">
      <w:pPr>
        <w:pStyle w:val="1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5.承包范围：本次改造所有拆除、改造、搬运等工作。</w:t>
      </w:r>
    </w:p>
    <w:p w14:paraId="7B66B573">
      <w:pPr>
        <w:pStyle w:val="1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6.工期：   日历天</w:t>
      </w:r>
    </w:p>
    <w:p w14:paraId="6EEA1E93">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第二条 合同金额</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支付方式</w:t>
      </w:r>
      <w:r>
        <w:rPr>
          <w:rFonts w:hint="eastAsia" w:ascii="黑体" w:hAnsi="黑体" w:eastAsia="黑体" w:cs="黑体"/>
          <w:sz w:val="32"/>
          <w:szCs w:val="32"/>
        </w:rPr>
        <w:t>及结算方式</w:t>
      </w:r>
    </w:p>
    <w:p w14:paraId="28715E3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1.合同</w:t>
      </w:r>
      <w:r>
        <w:rPr>
          <w:rFonts w:hint="eastAsia" w:ascii="仿宋_GB2312" w:hAnsi="仿宋_GB2312" w:eastAsia="仿宋_GB2312" w:cs="仿宋_GB2312"/>
          <w:sz w:val="32"/>
          <w:szCs w:val="32"/>
          <w:lang w:val="en-US" w:eastAsia="zh-CN"/>
        </w:rPr>
        <w:t>签约价</w:t>
      </w:r>
      <w:r>
        <w:rPr>
          <w:rFonts w:hint="eastAsia" w:ascii="仿宋_GB2312" w:hAnsi="仿宋_GB2312" w:eastAsia="仿宋_GB2312" w:cs="仿宋_GB2312"/>
          <w:sz w:val="32"/>
          <w:szCs w:val="32"/>
        </w:rPr>
        <w:t>为（大写）人民币[</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0000</w:t>
      </w:r>
      <w:r>
        <w:rPr>
          <w:rFonts w:hint="eastAsia" w:ascii="仿宋_GB2312" w:hAnsi="仿宋_GB2312" w:eastAsia="仿宋_GB2312" w:cs="仿宋_GB2312"/>
          <w:sz w:val="32"/>
          <w:szCs w:val="32"/>
        </w:rPr>
        <w:t>.00），不含税金额（大写）人民币[</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0000.00</w:t>
      </w:r>
      <w:r>
        <w:rPr>
          <w:rFonts w:hint="eastAsia" w:ascii="仿宋_GB2312" w:hAnsi="仿宋_GB2312" w:eastAsia="仿宋_GB2312" w:cs="仿宋_GB2312"/>
          <w:sz w:val="32"/>
          <w:szCs w:val="32"/>
        </w:rPr>
        <w:t>），税率（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14:paraId="079D02AE">
      <w:pPr>
        <w:pStyle w:val="2"/>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2.支付方式</w:t>
      </w:r>
    </w:p>
    <w:p w14:paraId="3EC73A44">
      <w:pPr>
        <w:pStyle w:val="2"/>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完工</w:t>
      </w:r>
      <w:r>
        <w:rPr>
          <w:rFonts w:hint="eastAsia" w:ascii="仿宋_GB2312" w:hAnsi="仿宋_GB2312" w:eastAsia="仿宋_GB2312" w:cs="仿宋_GB2312"/>
          <w:sz w:val="32"/>
          <w:szCs w:val="32"/>
          <w:highlight w:val="none"/>
        </w:rPr>
        <w:t>验收合格后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支付最终核定合同价款的</w:t>
      </w:r>
      <w:r>
        <w:rPr>
          <w:rFonts w:hint="eastAsia" w:ascii="仿宋_GB2312" w:hAnsi="仿宋_GB2312" w:eastAsia="仿宋_GB2312" w:cs="仿宋_GB2312"/>
          <w:color w:val="FF0000"/>
          <w:sz w:val="32"/>
          <w:szCs w:val="32"/>
          <w:highlight w:val="none"/>
          <w:u w:val="single"/>
          <w:lang w:val="en-US" w:eastAsia="zh-CN"/>
        </w:rPr>
        <w:t>97%</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当次付款</w:t>
      </w:r>
      <w:r>
        <w:rPr>
          <w:rFonts w:hint="eastAsia" w:ascii="仿宋_GB2312" w:hAnsi="仿宋_GB2312" w:eastAsia="仿宋_GB2312" w:cs="仿宋_GB2312"/>
          <w:sz w:val="32"/>
          <w:szCs w:val="32"/>
          <w:highlight w:val="none"/>
        </w:rPr>
        <w:t>提供合法有效的足额增值税专用发票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同时开具最终核定合同价款</w:t>
      </w:r>
      <w:r>
        <w:rPr>
          <w:rFonts w:hint="eastAsia" w:ascii="仿宋_GB2312" w:hAnsi="仿宋_GB2312" w:eastAsia="仿宋_GB2312" w:cs="仿宋_GB2312"/>
          <w:color w:val="FF0000"/>
          <w:sz w:val="32"/>
          <w:szCs w:val="32"/>
          <w:u w:val="single"/>
          <w:lang w:val="en-US" w:eastAsia="zh-CN"/>
        </w:rPr>
        <w:t>3</w:t>
      </w:r>
      <w:r>
        <w:rPr>
          <w:rFonts w:hint="eastAsia" w:ascii="仿宋_GB2312" w:hAnsi="仿宋_GB2312" w:eastAsia="仿宋_GB2312" w:cs="仿宋_GB2312"/>
          <w:color w:val="FF0000"/>
          <w:sz w:val="32"/>
          <w:szCs w:val="32"/>
          <w:u w:val="single"/>
        </w:rPr>
        <w:t>%</w:t>
      </w:r>
      <w:r>
        <w:rPr>
          <w:rFonts w:hint="eastAsia" w:ascii="仿宋_GB2312" w:hAnsi="仿宋_GB2312" w:eastAsia="仿宋_GB2312" w:cs="仿宋_GB2312"/>
          <w:sz w:val="32"/>
          <w:szCs w:val="32"/>
        </w:rPr>
        <w:t>质量保证金发票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最终核定合同价款的</w:t>
      </w:r>
      <w:r>
        <w:rPr>
          <w:rFonts w:hint="eastAsia" w:ascii="仿宋_GB2312" w:hAnsi="仿宋_GB2312" w:eastAsia="仿宋_GB2312" w:cs="仿宋_GB2312"/>
          <w:color w:val="FF0000"/>
          <w:sz w:val="32"/>
          <w:szCs w:val="32"/>
          <w:u w:val="single"/>
          <w:lang w:val="en-US" w:eastAsia="zh-CN"/>
        </w:rPr>
        <w:t>3%</w:t>
      </w:r>
      <w:r>
        <w:rPr>
          <w:rFonts w:hint="eastAsia" w:ascii="仿宋_GB2312" w:hAnsi="仿宋_GB2312" w:eastAsia="仿宋_GB2312" w:cs="仿宋_GB2312"/>
          <w:sz w:val="32"/>
          <w:szCs w:val="32"/>
        </w:rPr>
        <w:t>作为质量保证金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质保期满后，甲方</w:t>
      </w:r>
      <w:r>
        <w:rPr>
          <w:rFonts w:hint="eastAsia" w:ascii="仿宋_GB2312" w:hAnsi="仿宋_GB2312" w:eastAsia="仿宋_GB2312" w:cs="仿宋_GB2312"/>
          <w:sz w:val="32"/>
          <w:szCs w:val="32"/>
        </w:rPr>
        <w:t>在扣留应由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承担的维修等费用后无息返还质量保证金余额。</w:t>
      </w:r>
    </w:p>
    <w:p w14:paraId="788ED44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.结算方式</w:t>
      </w:r>
    </w:p>
    <w:p w14:paraId="3C867C7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合同价格形式：固定综合单价。</w:t>
      </w:r>
    </w:p>
    <w:p w14:paraId="2AF9DFF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结算时，综合单价不变，根据合同约定计量规则书面确认的</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量</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单和变更单，按实际完成量计算结算金额。综合单价包括完成</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清单中一个规定计量单位项目所需的人工费、材料费、管理费和利润等，并综合考虑物价浮动、政策性文件价格调整等风险因素在内的一切费用。综合单价将贯穿于报价、支付、洽商处理和竣工的始终。除非合同另有约定，否则不作调整。</w:t>
      </w:r>
    </w:p>
    <w:p w14:paraId="2E7485EE">
      <w:pPr>
        <w:pStyle w:val="2"/>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sz w:val="32"/>
          <w:szCs w:val="32"/>
        </w:rPr>
      </w:pP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改造</w:t>
      </w:r>
      <w:r>
        <w:rPr>
          <w:rFonts w:hint="eastAsia" w:ascii="仿宋_GB2312" w:hAnsi="仿宋_GB2312" w:eastAsia="仿宋_GB2312" w:cs="仿宋_GB2312"/>
          <w:color w:val="auto"/>
          <w:sz w:val="32"/>
          <w:szCs w:val="32"/>
        </w:rPr>
        <w:t>标</w:t>
      </w:r>
      <w:r>
        <w:rPr>
          <w:rFonts w:hint="eastAsia" w:ascii="仿宋_GB2312" w:hAnsi="仿宋_GB2312" w:eastAsia="仿宋_GB2312" w:cs="仿宋_GB2312"/>
          <w:sz w:val="32"/>
          <w:szCs w:val="32"/>
        </w:rPr>
        <w:t>准（包括主要材料设备、基础及结构选型等）提出变更，结算可以据实调整。</w:t>
      </w:r>
    </w:p>
    <w:p w14:paraId="28BE993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3.收款账户</w:t>
      </w:r>
      <w:r>
        <w:rPr>
          <w:rFonts w:hint="eastAsia" w:ascii="仿宋_GB2312" w:hAnsi="仿宋_GB2312" w:eastAsia="仿宋_GB2312" w:cs="仿宋_GB2312"/>
          <w:sz w:val="32"/>
          <w:szCs w:val="32"/>
          <w:lang w:val="en-US" w:eastAsia="zh-CN"/>
        </w:rPr>
        <w:t>及开票信息</w:t>
      </w:r>
    </w:p>
    <w:p w14:paraId="3FDA0E44">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乙</w:t>
      </w:r>
      <w:r>
        <w:rPr>
          <w:rFonts w:hint="eastAsia" w:ascii="仿宋_GB2312" w:hAnsi="仿宋_GB2312" w:eastAsia="仿宋_GB2312" w:cs="仿宋_GB2312"/>
          <w:b/>
          <w:bCs/>
          <w:sz w:val="32"/>
          <w:szCs w:val="32"/>
          <w:lang w:val="en-US" w:eastAsia="zh-CN"/>
        </w:rPr>
        <w:t>方指定收款账户</w:t>
      </w:r>
    </w:p>
    <w:p w14:paraId="2B6219A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6D7ED21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
    <w:p w14:paraId="354DAB1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户：</w:t>
      </w:r>
    </w:p>
    <w:p w14:paraId="7FA8A3B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14:paraId="039E471B">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甲</w:t>
      </w:r>
      <w:r>
        <w:rPr>
          <w:rFonts w:hint="eastAsia" w:ascii="仿宋_GB2312" w:hAnsi="仿宋_GB2312" w:eastAsia="仿宋_GB2312" w:cs="仿宋_GB2312"/>
          <w:b/>
          <w:bCs/>
          <w:sz w:val="32"/>
          <w:szCs w:val="32"/>
        </w:rPr>
        <w:t>方</w:t>
      </w:r>
      <w:r>
        <w:rPr>
          <w:rFonts w:hint="eastAsia" w:ascii="仿宋_GB2312" w:hAnsi="仿宋_GB2312" w:eastAsia="仿宋_GB2312" w:cs="仿宋_GB2312"/>
          <w:b/>
          <w:bCs/>
          <w:sz w:val="32"/>
          <w:szCs w:val="32"/>
          <w:lang w:val="en-US" w:eastAsia="zh-CN"/>
        </w:rPr>
        <w:t>开票信息</w:t>
      </w:r>
    </w:p>
    <w:p w14:paraId="58199B6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  称：海南省桂林洋公用事业发展有限公司</w:t>
      </w:r>
    </w:p>
    <w:p w14:paraId="6349FF6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  号：21293001040005112</w:t>
      </w:r>
    </w:p>
    <w:p w14:paraId="6A1A882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16E767D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2ED4D2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话：0898-65710083</w:t>
      </w:r>
    </w:p>
    <w:p w14:paraId="6A8A0B7D">
      <w:pPr>
        <w:keepNext w:val="0"/>
        <w:keepLines w:val="0"/>
        <w:pageBreakBefore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4.每次付款前，</w:t>
      </w:r>
      <w:bookmarkStart w:id="0" w:name="OLE_LINK22"/>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w:t>
      </w:r>
      <w:bookmarkEnd w:id="0"/>
      <w:r>
        <w:rPr>
          <w:rFonts w:hint="eastAsia" w:ascii="仿宋_GB2312" w:hAnsi="仿宋_GB2312" w:eastAsia="仿宋_GB2312" w:cs="仿宋_GB2312"/>
          <w:sz w:val="32"/>
          <w:szCs w:val="32"/>
          <w:highlight w:val="none"/>
        </w:rPr>
        <w:t>应提供合法有效的足额增值税专用发票，否则[</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]有权延期付款，并不承担任何责任，由此造成的损失由[</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]承担。如遇国家税率调整，则不含税价格不变，合同含税价及税率相应调整，[</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]应按纳税义务发生时的税率开具增值税发票，税率变化导致价税金额的变更应在进度及结算金额中进行调整。</w:t>
      </w:r>
      <w:r>
        <w:rPr>
          <w:rFonts w:hint="eastAsia" w:ascii="仿宋_GB2312" w:hAnsi="仿宋_GB2312" w:eastAsia="仿宋_GB2312" w:cs="仿宋_GB2312"/>
          <w:color w:val="000000"/>
          <w:kern w:val="0"/>
          <w:sz w:val="32"/>
          <w:szCs w:val="32"/>
        </w:rPr>
        <w:t xml:space="preserve">   </w:t>
      </w:r>
      <w:bookmarkStart w:id="1" w:name="_Hlk180654296"/>
    </w:p>
    <w:bookmarkEnd w:id="1"/>
    <w:p w14:paraId="4CE79EE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 双方权利义务</w:t>
      </w:r>
    </w:p>
    <w:p w14:paraId="6CC75A8E">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甲方：</w:t>
      </w:r>
    </w:p>
    <w:p w14:paraId="36E9EF9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负责解决施工过程遇到的问题，并参与</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的验收工作</w:t>
      </w:r>
      <w:r>
        <w:rPr>
          <w:rFonts w:ascii="仿宋_GB2312" w:hAnsi="仿宋_GB2312" w:eastAsia="仿宋_GB2312" w:cs="仿宋_GB2312"/>
          <w:sz w:val="32"/>
          <w:szCs w:val="32"/>
        </w:rPr>
        <w:t>。</w:t>
      </w:r>
    </w:p>
    <w:p w14:paraId="47999DB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应按合同约定支付合同款项，但</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不按时、不按计划完成</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合同约定施工的，</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有权顺延支付</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项</w:t>
      </w:r>
      <w:r>
        <w:rPr>
          <w:rFonts w:ascii="仿宋_GB2312" w:hAnsi="仿宋_GB2312" w:eastAsia="仿宋_GB2312" w:cs="仿宋_GB2312"/>
          <w:sz w:val="32"/>
          <w:szCs w:val="32"/>
        </w:rPr>
        <w:t>。</w:t>
      </w:r>
    </w:p>
    <w:p w14:paraId="7424A8E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提出变更，可据实调整变更部分的结算，价格调整原则如下：</w:t>
      </w:r>
    </w:p>
    <w:p w14:paraId="2420AEA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已标价</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清单中已有相同项目的，执行已标价</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 xml:space="preserve">清单中该项目的相应报价。 </w:t>
      </w:r>
    </w:p>
    <w:p w14:paraId="38B5609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已标价</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清单中有相似项目的，执行已标价</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清单中该相似项目的相应报价。如已标价</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 xml:space="preserve">清单中类似项目有两个或两个以上的，执行低价格的综合单价。类似单价的确定原则：对消耗量、单价等进行调整换算，原管理费、利润水平不变。 </w:t>
      </w:r>
    </w:p>
    <w:p w14:paraId="7FA0B41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提交变更报价</w:t>
      </w:r>
      <w:r>
        <w:rPr>
          <w:rFonts w:hint="eastAsia" w:ascii="仿宋_GB2312" w:hAnsi="仿宋_GB2312" w:eastAsia="仿宋_GB2312" w:cs="仿宋_GB2312"/>
          <w:sz w:val="32"/>
          <w:szCs w:val="32"/>
          <w:lang w:val="en-US" w:eastAsia="zh-CN"/>
        </w:rPr>
        <w:t>清单</w:t>
      </w:r>
      <w:r>
        <w:rPr>
          <w:rFonts w:hint="eastAsia" w:ascii="仿宋_GB2312" w:hAnsi="仿宋_GB2312" w:eastAsia="仿宋_GB2312" w:cs="仿宋_GB2312"/>
          <w:sz w:val="32"/>
          <w:szCs w:val="32"/>
        </w:rPr>
        <w:t>的期限：</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应在收到变更指示或变更意向书后7天内，向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提交变更报价</w:t>
      </w:r>
      <w:r>
        <w:rPr>
          <w:rFonts w:hint="eastAsia" w:ascii="仿宋_GB2312" w:hAnsi="仿宋_GB2312" w:eastAsia="仿宋_GB2312" w:cs="仿宋_GB2312"/>
          <w:sz w:val="32"/>
          <w:szCs w:val="32"/>
          <w:lang w:val="en-US" w:eastAsia="zh-CN"/>
        </w:rPr>
        <w:t>清单</w:t>
      </w:r>
      <w:r>
        <w:rPr>
          <w:rFonts w:hint="eastAsia" w:ascii="仿宋_GB2312" w:hAnsi="仿宋_GB2312" w:eastAsia="仿宋_GB2312" w:cs="仿宋_GB2312"/>
          <w:sz w:val="32"/>
          <w:szCs w:val="32"/>
        </w:rPr>
        <w:t>。逾期未提交，视为认可该项变更未导致价款变更，</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 xml:space="preserve">后续不得就该项变更提出索赔。 </w:t>
      </w:r>
    </w:p>
    <w:p w14:paraId="6B446D3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rPr>
        <w:t xml:space="preserve"> 收到变更指示后，如</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未在约定的期限</w:t>
      </w:r>
      <w:r>
        <w:rPr>
          <w:rFonts w:hint="eastAsia" w:ascii="仿宋_GB2312" w:hAnsi="仿宋_GB2312" w:eastAsia="仿宋_GB2312" w:cs="仿宋_GB2312"/>
          <w:sz w:val="32"/>
          <w:szCs w:val="32"/>
          <w:lang w:eastAsia="zh-CN"/>
        </w:rPr>
        <w:t>内提</w:t>
      </w:r>
      <w:r>
        <w:rPr>
          <w:rFonts w:hint="eastAsia" w:ascii="仿宋_GB2312" w:hAnsi="仿宋_GB2312" w:eastAsia="仿宋_GB2312" w:cs="仿宋_GB2312"/>
          <w:sz w:val="32"/>
          <w:szCs w:val="32"/>
        </w:rPr>
        <w:t>交变更报价</w:t>
      </w:r>
      <w:r>
        <w:rPr>
          <w:rFonts w:hint="eastAsia" w:ascii="仿宋_GB2312" w:hAnsi="仿宋_GB2312" w:eastAsia="仿宋_GB2312" w:cs="仿宋_GB2312"/>
          <w:sz w:val="32"/>
          <w:szCs w:val="32"/>
          <w:lang w:val="en-US" w:eastAsia="zh-CN"/>
        </w:rPr>
        <w:t>清单</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有权自行决定是否调整合同价款以及如果</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决定调整合同价款时，相应调整的具体金额。</w:t>
      </w:r>
    </w:p>
    <w:p w14:paraId="3B1EBAD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保证所交付的货物、成果或服务的所有权无任何抵押、查封等产权瑕疵，且整体或任何一部分均不会侵犯任何第三方的知识产权。</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移交给</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并通过</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验收后的货物的所有权归</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所有</w:t>
      </w:r>
      <w:r>
        <w:rPr>
          <w:rFonts w:ascii="仿宋_GB2312" w:hAnsi="仿宋_GB2312" w:eastAsia="仿宋_GB2312" w:cs="仿宋_GB2312"/>
          <w:sz w:val="32"/>
          <w:szCs w:val="32"/>
        </w:rPr>
        <w:t>。</w:t>
      </w:r>
    </w:p>
    <w:p w14:paraId="24F368B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乙方：</w:t>
      </w:r>
    </w:p>
    <w:p w14:paraId="2904B8F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乙方按照合同约定的工程进度和质量完成约定的工作任务</w:t>
      </w:r>
      <w:r>
        <w:rPr>
          <w:rFonts w:ascii="仿宋_GB2312" w:hAnsi="仿宋_GB2312" w:eastAsia="仿宋_GB2312" w:cs="仿宋_GB2312"/>
          <w:sz w:val="32"/>
          <w:szCs w:val="32"/>
        </w:rPr>
        <w:t>。</w:t>
      </w:r>
    </w:p>
    <w:p w14:paraId="353924C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2.在符合合同要求和相关规范的前提下，乙方有权自主安排施工顺序、施工方法和施工人员。</w:t>
      </w:r>
    </w:p>
    <w:p w14:paraId="6C4433C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乙方需</w:t>
      </w:r>
      <w:r>
        <w:rPr>
          <w:rFonts w:hint="eastAsia" w:ascii="仿宋_GB2312" w:hAnsi="仿宋_GB2312" w:eastAsia="仿宋_GB2312" w:cs="仿宋_GB2312"/>
          <w:sz w:val="32"/>
          <w:szCs w:val="32"/>
        </w:rPr>
        <w:t>建立健全安全管理制度，对施工人员进行安全教育培训，确保施工过程中的安全</w:t>
      </w:r>
      <w:r>
        <w:rPr>
          <w:rFonts w:ascii="仿宋_GB2312" w:hAnsi="仿宋_GB2312" w:eastAsia="仿宋_GB2312" w:cs="仿宋_GB2312"/>
          <w:sz w:val="32"/>
          <w:szCs w:val="32"/>
        </w:rPr>
        <w:t>。</w:t>
      </w:r>
    </w:p>
    <w:p w14:paraId="0F83BC4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4.按照合同约定选用合格的</w:t>
      </w:r>
      <w:r>
        <w:rPr>
          <w:rFonts w:hint="eastAsia" w:ascii="仿宋_GB2312" w:hAnsi="仿宋_GB2312" w:eastAsia="仿宋_GB2312" w:cs="仿宋_GB2312"/>
          <w:sz w:val="32"/>
          <w:szCs w:val="32"/>
          <w:lang w:val="en-US" w:eastAsia="zh-CN"/>
        </w:rPr>
        <w:t>改造</w:t>
      </w:r>
      <w:r>
        <w:rPr>
          <w:rFonts w:hint="eastAsia" w:ascii="仿宋_GB2312" w:hAnsi="仿宋_GB2312" w:eastAsia="仿宋_GB2312" w:cs="仿宋_GB2312"/>
          <w:sz w:val="32"/>
          <w:szCs w:val="32"/>
        </w:rPr>
        <w:t>材料。在材料进场前，应进行检验和验收，确保材料质量符合要求。对于不合格的材料，不得用于</w:t>
      </w:r>
      <w:r>
        <w:rPr>
          <w:rFonts w:hint="eastAsia" w:ascii="仿宋_GB2312" w:hAnsi="仿宋_GB2312" w:eastAsia="仿宋_GB2312" w:cs="仿宋_GB2312"/>
          <w:sz w:val="32"/>
          <w:szCs w:val="32"/>
          <w:lang w:val="en-US" w:eastAsia="zh-CN"/>
        </w:rPr>
        <w:t>改造</w:t>
      </w:r>
      <w:r>
        <w:rPr>
          <w:rFonts w:hint="eastAsia" w:ascii="仿宋_GB2312" w:hAnsi="仿宋_GB2312" w:eastAsia="仿宋_GB2312" w:cs="仿宋_GB2312"/>
          <w:sz w:val="32"/>
          <w:szCs w:val="32"/>
        </w:rPr>
        <w:t>施工</w:t>
      </w:r>
      <w:r>
        <w:rPr>
          <w:rFonts w:ascii="仿宋_GB2312" w:hAnsi="仿宋_GB2312" w:eastAsia="仿宋_GB2312" w:cs="仿宋_GB2312"/>
          <w:sz w:val="32"/>
          <w:szCs w:val="32"/>
        </w:rPr>
        <w:t>。</w:t>
      </w:r>
    </w:p>
    <w:p w14:paraId="3BAC36B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遵守国家和地方有关环境保护的法律法规，在</w:t>
      </w:r>
      <w:r>
        <w:rPr>
          <w:rFonts w:hint="eastAsia" w:ascii="仿宋_GB2312" w:hAnsi="仿宋_GB2312" w:eastAsia="仿宋_GB2312" w:cs="仿宋_GB2312"/>
          <w:sz w:val="32"/>
          <w:szCs w:val="32"/>
          <w:lang w:val="en-US" w:eastAsia="zh-CN"/>
        </w:rPr>
        <w:t>改造</w:t>
      </w:r>
      <w:r>
        <w:rPr>
          <w:rFonts w:hint="eastAsia" w:ascii="仿宋_GB2312" w:hAnsi="仿宋_GB2312" w:eastAsia="仿宋_GB2312" w:cs="仿宋_GB2312"/>
          <w:sz w:val="32"/>
          <w:szCs w:val="32"/>
        </w:rPr>
        <w:t>过程中，采取措施减少粉尘、</w:t>
      </w:r>
      <w:r>
        <w:rPr>
          <w:rFonts w:hint="eastAsia" w:ascii="仿宋_GB2312" w:hAnsi="仿宋_GB2312" w:eastAsia="仿宋_GB2312" w:cs="仿宋_GB2312"/>
          <w:sz w:val="32"/>
          <w:szCs w:val="32"/>
          <w:lang w:eastAsia="zh-CN"/>
        </w:rPr>
        <w:t>噪声</w:t>
      </w:r>
      <w:r>
        <w:rPr>
          <w:rFonts w:hint="eastAsia" w:ascii="仿宋_GB2312" w:hAnsi="仿宋_GB2312" w:eastAsia="仿宋_GB2312" w:cs="仿宋_GB2312"/>
          <w:sz w:val="32"/>
          <w:szCs w:val="32"/>
        </w:rPr>
        <w:t>等污染</w:t>
      </w:r>
      <w:r>
        <w:rPr>
          <w:rFonts w:hint="eastAsia" w:ascii="仿宋_GB2312" w:hAnsi="仿宋_GB2312" w:eastAsia="仿宋_GB2312" w:cs="仿宋_GB2312"/>
          <w:sz w:val="32"/>
          <w:szCs w:val="32"/>
          <w:lang w:eastAsia="zh-CN"/>
        </w:rPr>
        <w:t>。</w:t>
      </w:r>
    </w:p>
    <w:p w14:paraId="580A0DC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质量及验收</w:t>
      </w:r>
    </w:p>
    <w:p w14:paraId="75D6A4E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1.质量标准为合格，质保期12个月，自验收合格之日起计。</w:t>
      </w:r>
    </w:p>
    <w:p w14:paraId="374A444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2.验收标准：质量满足国家或装饰行业相关规程、规范。</w:t>
      </w:r>
    </w:p>
    <w:p w14:paraId="4BD9C46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 违约责任</w:t>
      </w:r>
    </w:p>
    <w:p w14:paraId="568706FF">
      <w:pPr>
        <w:pStyle w:val="8"/>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任何一方违反本合同约定，应承担违约责任，赔偿对方因此遭受的损失。</w:t>
      </w:r>
    </w:p>
    <w:p w14:paraId="08214183">
      <w:pPr>
        <w:pStyle w:val="8"/>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违约方未按期履行合同义务，每逾期一日须按合同总价0.5%向守约方支付违约金，最高不超过合同总价的30%，逾期超过30日，守约方有权解除合同，违约方应向守约方承担本合同总价20%的违约金，并须赔偿因此而给甲方造成的一切损失。</w:t>
      </w:r>
      <w:r>
        <w:rPr>
          <w:rFonts w:hint="eastAsia" w:ascii="仿宋_GB2312" w:hAnsi="仿宋_GB2312" w:eastAsia="仿宋_GB2312" w:cs="仿宋_GB2312"/>
          <w:sz w:val="32"/>
          <w:szCs w:val="32"/>
          <w:lang w:val="en-US" w:eastAsia="zh-CN"/>
        </w:rPr>
        <w:t xml:space="preserve"> </w:t>
      </w:r>
    </w:p>
    <w:p w14:paraId="7EDAEE0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 合同变更及解除</w:t>
      </w:r>
    </w:p>
    <w:p w14:paraId="2FEA0ED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1.甲、乙双方协商一致，可以对合同条款进行变更。</w:t>
      </w:r>
    </w:p>
    <w:p w14:paraId="4147D32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2.未经合同双方书面同意，任何一方不得提前终止本合同。</w:t>
      </w:r>
    </w:p>
    <w:p w14:paraId="7B7B52F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3.甲、乙双方协商一致，可以解除合同。任何一方需提前解除本合同的，应提前[7]日通知对方。</w:t>
      </w:r>
    </w:p>
    <w:p w14:paraId="452B57A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4.有以下情形之一时，任何一方有权单方面解除合同，并要求对方承担违约责任：</w:t>
      </w:r>
    </w:p>
    <w:p w14:paraId="2ACE6DD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4C59D36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2D1137D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0898303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17F54AC">
      <w:pPr>
        <w:pStyle w:val="8"/>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5.合同的解除不影响其他任何合同延伸义务的继续履行。</w:t>
      </w:r>
    </w:p>
    <w:p w14:paraId="1CE0336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 免责条款</w:t>
      </w:r>
    </w:p>
    <w:p w14:paraId="60201BD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1.本合同所称不可抗力，是指本合同各方不可预见，而且对其发生和产生的后果不能预防或不可避免且不可克服的客观情况，包括但不限于：战争、严重火灾、洪水、台风、地震、国家政策的重大变化等。</w:t>
      </w:r>
    </w:p>
    <w:p w14:paraId="4AD87D1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2.本合同任何一方因不可抗力不能履行或不能完全履行本合同的义务时，应在不可抗力发生之日起[7]日内通知本合同的其他方，并在不可抗力发生之日起[15]日内向其他方提供由有关部门出具的不可抗力证明。</w:t>
      </w:r>
    </w:p>
    <w:p w14:paraId="6E42C1F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3.因不可抗力不能履行合同的，根据不可抗力的影响，受影响方可免除部分或全部责任，但法律另有规定的除外，延迟履行合同后发生不可抗力的，不能免除责任。</w:t>
      </w:r>
    </w:p>
    <w:p w14:paraId="121874A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4.如果因不可抗力的影响致使本合同终止履行的，任何一方均有权终止本合同，并书面通知对方。</w:t>
      </w:r>
    </w:p>
    <w:p w14:paraId="4F3F120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w:t>
      </w:r>
      <w:r>
        <w:rPr>
          <w:rFonts w:hint="eastAsia" w:ascii="黑体" w:hAnsi="黑体" w:eastAsia="黑体" w:cs="黑体"/>
          <w:bCs/>
          <w:color w:val="0C0C0C"/>
          <w:sz w:val="32"/>
          <w:szCs w:val="32"/>
          <w:lang w:val="en-US" w:eastAsia="zh-CN"/>
        </w:rPr>
        <w:t>八</w:t>
      </w:r>
      <w:r>
        <w:rPr>
          <w:rFonts w:hint="eastAsia" w:ascii="黑体" w:hAnsi="黑体" w:eastAsia="黑体" w:cs="黑体"/>
          <w:bCs/>
          <w:color w:val="0C0C0C"/>
          <w:sz w:val="32"/>
          <w:szCs w:val="32"/>
        </w:rPr>
        <w:t xml:space="preserve">条 </w:t>
      </w:r>
      <w:r>
        <w:rPr>
          <w:rFonts w:hint="eastAsia" w:ascii="黑体" w:hAnsi="黑体" w:eastAsia="黑体" w:cs="黑体"/>
          <w:sz w:val="32"/>
          <w:szCs w:val="32"/>
        </w:rPr>
        <w:t>争议解决</w:t>
      </w:r>
      <w:r>
        <w:rPr>
          <w:rFonts w:hint="eastAsia" w:ascii="仿宋_GB2312" w:hAnsi="仿宋_GB2312" w:eastAsia="仿宋_GB2312" w:cs="仿宋_GB2312"/>
          <w:b/>
          <w:bCs/>
          <w:color w:val="0C0C0C"/>
          <w:sz w:val="32"/>
          <w:szCs w:val="32"/>
        </w:rPr>
        <w:t xml:space="preserve"> </w:t>
      </w:r>
    </w:p>
    <w:p w14:paraId="41A3E36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bookmarkStart w:id="2" w:name="OLE_LINK2"/>
      <w:r>
        <w:rPr>
          <w:rFonts w:hint="eastAsia" w:ascii="仿宋_GB2312" w:hAnsi="仿宋_GB2312" w:eastAsia="仿宋_GB2312" w:cs="仿宋_GB2312"/>
          <w:sz w:val="32"/>
          <w:szCs w:val="32"/>
        </w:rPr>
        <w:t>1.凡因本合同引起的或与本合同有关的任何争议，双方均应友好协商；协商不成的，通过下列第[</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]种方式解决：</w:t>
      </w:r>
    </w:p>
    <w:p w14:paraId="47578AC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047311F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4D85E4C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24A5DC1E">
      <w:pPr>
        <w:pStyle w:val="1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2.合同有关争议解决的条款独立存在，合同的变更、解除、终止、无效或者被撤销均不影响其效力。在诉讼期间，除正在进行诉讼的部分外，合同其它部分应继续执行。</w:t>
      </w:r>
      <w:bookmarkEnd w:id="2"/>
    </w:p>
    <w:p w14:paraId="09FA251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 通知与送达</w:t>
      </w:r>
    </w:p>
    <w:p w14:paraId="5C6ECEE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204806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21BF05B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384B724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rPr>
      </w:pPr>
      <w:r>
        <w:rPr>
          <w:rFonts w:ascii="仿宋_GB2312" w:hAnsi="仿宋_GB2312" w:eastAsia="仿宋_GB2312" w:cs="仿宋_GB2312"/>
          <w:sz w:val="32"/>
          <w:szCs w:val="32"/>
        </w:rPr>
        <w:t>收件人：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ab/>
      </w:r>
    </w:p>
    <w:p w14:paraId="416C197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 xml:space="preserve"> </w:t>
      </w:r>
    </w:p>
    <w:p w14:paraId="6B198D8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14:paraId="4E57165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乙方：</w:t>
      </w:r>
    </w:p>
    <w:p w14:paraId="7E01A8C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p>
    <w:p w14:paraId="20B3CC1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收件人：</w:t>
      </w:r>
    </w:p>
    <w:p w14:paraId="2CA8FEB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联系方式：</w:t>
      </w:r>
    </w:p>
    <w:p w14:paraId="6A3FCDE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2CCBE01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24603715">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1A2DF5F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 其他约定事项</w:t>
      </w:r>
    </w:p>
    <w:p w14:paraId="7042270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1.本合同未尽事宜，双方可另行签订补充协议，补充协议与本合同具有同等法律效力。</w:t>
      </w:r>
    </w:p>
    <w:p w14:paraId="34DFFBA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2.本合同自双方法定代表人或授权代表人签字并盖章之日起生效，有效期至[质保期结束]。</w:t>
      </w:r>
    </w:p>
    <w:p w14:paraId="0FC613DB">
      <w:pPr>
        <w:keepNext w:val="0"/>
        <w:keepLines w:val="0"/>
        <w:pageBreakBefore w:val="0"/>
        <w:kinsoku/>
        <w:wordWrap/>
        <w:overflowPunct/>
        <w:topLinePunct w:val="0"/>
        <w:autoSpaceDE/>
        <w:autoSpaceDN/>
        <w:bidi w:val="0"/>
        <w:spacing w:line="560" w:lineRule="exact"/>
        <w:ind w:firstLine="640" w:firstLineChars="200"/>
        <w:textAlignment w:val="auto"/>
        <w:rPr>
          <w:sz w:val="28"/>
          <w:szCs w:val="28"/>
        </w:rPr>
      </w:pPr>
      <w:r>
        <w:rPr>
          <w:rFonts w:hint="eastAsia" w:ascii="仿宋_GB2312" w:hAnsi="仿宋_GB2312" w:eastAsia="仿宋_GB2312" w:cs="仿宋_GB2312"/>
          <w:sz w:val="32"/>
          <w:szCs w:val="32"/>
        </w:rPr>
        <w:t>3.本合同一式[陆]份，由甲方执[叁]份，乙方执[叁]份，具有同等法律效力。</w:t>
      </w:r>
    </w:p>
    <w:p w14:paraId="3CF47866">
      <w:pPr>
        <w:adjustRightInd w:val="0"/>
        <w:snapToGrid w:val="0"/>
        <w:spacing w:line="560" w:lineRule="exact"/>
        <w:ind w:firstLine="560" w:firstLineChars="200"/>
        <w:jc w:val="left"/>
        <w:rPr>
          <w:sz w:val="28"/>
          <w:szCs w:val="28"/>
        </w:rPr>
      </w:pPr>
    </w:p>
    <w:p w14:paraId="3D98D297">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附件：1.廉政协议书</w:t>
      </w:r>
    </w:p>
    <w:p w14:paraId="760C43B5">
      <w:pPr>
        <w:adjustRightInd w:val="0"/>
        <w:snapToGrid w:val="0"/>
        <w:spacing w:line="560" w:lineRule="exact"/>
        <w:ind w:firstLine="1600" w:firstLineChars="5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2.保密承诺函</w:t>
      </w:r>
    </w:p>
    <w:p w14:paraId="09BBB19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590F443">
      <w:pPr>
        <w:spacing w:line="560" w:lineRule="exact"/>
        <w:rPr>
          <w:rFonts w:hint="eastAsia" w:ascii="仿宋_GB2312" w:hAnsi="仿宋_GB2312" w:eastAsia="仿宋_GB2312" w:cs="仿宋_GB2312"/>
          <w:sz w:val="32"/>
          <w:szCs w:val="32"/>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6"/>
        <w:gridCol w:w="4857"/>
      </w:tblGrid>
      <w:tr w14:paraId="5EA2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856" w:type="dxa"/>
          </w:tcPr>
          <w:p w14:paraId="009944E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甲方（盖章）：海南省桂林洋公用事业发展有限公司</w:t>
            </w:r>
          </w:p>
        </w:tc>
        <w:tc>
          <w:tcPr>
            <w:tcW w:w="4857" w:type="dxa"/>
          </w:tcPr>
          <w:p w14:paraId="12F5113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乙方（盖章）：</w:t>
            </w:r>
          </w:p>
        </w:tc>
      </w:tr>
      <w:tr w14:paraId="3B3B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856" w:type="dxa"/>
          </w:tcPr>
          <w:p w14:paraId="017DD382">
            <w:pPr>
              <w:spacing w:line="560" w:lineRule="exact"/>
              <w:rPr>
                <w:rFonts w:hint="eastAsia" w:ascii="仿宋_GB2312" w:hAnsi="仿宋_GB2312" w:eastAsia="仿宋_GB2312" w:cs="仿宋_GB2312"/>
                <w:sz w:val="32"/>
                <w:szCs w:val="32"/>
              </w:rPr>
            </w:pPr>
          </w:p>
        </w:tc>
        <w:tc>
          <w:tcPr>
            <w:tcW w:w="4857" w:type="dxa"/>
          </w:tcPr>
          <w:p w14:paraId="5327DC4C">
            <w:pPr>
              <w:spacing w:line="560" w:lineRule="exact"/>
              <w:rPr>
                <w:rFonts w:hint="eastAsia" w:ascii="仿宋_GB2312" w:hAnsi="仿宋_GB2312" w:eastAsia="仿宋_GB2312" w:cs="仿宋_GB2312"/>
                <w:sz w:val="32"/>
                <w:szCs w:val="32"/>
              </w:rPr>
            </w:pPr>
          </w:p>
        </w:tc>
      </w:tr>
      <w:tr w14:paraId="3D28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856" w:type="dxa"/>
          </w:tcPr>
          <w:p w14:paraId="2C01C06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tc>
        <w:tc>
          <w:tcPr>
            <w:tcW w:w="4857" w:type="dxa"/>
          </w:tcPr>
          <w:p w14:paraId="5A3EFAC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tc>
      </w:tr>
      <w:tr w14:paraId="3E38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856" w:type="dxa"/>
          </w:tcPr>
          <w:p w14:paraId="7C65188D">
            <w:pPr>
              <w:spacing w:line="560" w:lineRule="exact"/>
              <w:rPr>
                <w:rFonts w:hint="eastAsia" w:ascii="仿宋_GB2312" w:hAnsi="仿宋_GB2312" w:eastAsia="仿宋_GB2312" w:cs="仿宋_GB2312"/>
                <w:sz w:val="32"/>
                <w:szCs w:val="32"/>
              </w:rPr>
            </w:pPr>
          </w:p>
        </w:tc>
        <w:tc>
          <w:tcPr>
            <w:tcW w:w="4857" w:type="dxa"/>
          </w:tcPr>
          <w:p w14:paraId="4D6BDE38">
            <w:pPr>
              <w:spacing w:line="560" w:lineRule="exact"/>
              <w:rPr>
                <w:rFonts w:hint="eastAsia" w:ascii="仿宋_GB2312" w:hAnsi="仿宋_GB2312" w:eastAsia="仿宋_GB2312" w:cs="仿宋_GB2312"/>
                <w:sz w:val="32"/>
                <w:szCs w:val="32"/>
              </w:rPr>
            </w:pPr>
          </w:p>
        </w:tc>
      </w:tr>
      <w:tr w14:paraId="2482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56" w:type="dxa"/>
          </w:tcPr>
          <w:p w14:paraId="4A50B6C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tc>
        <w:tc>
          <w:tcPr>
            <w:tcW w:w="4857" w:type="dxa"/>
          </w:tcPr>
          <w:p w14:paraId="158182C2">
            <w:pPr>
              <w:spacing w:line="560" w:lineRule="exact"/>
              <w:rPr>
                <w:rFonts w:hint="eastAsia" w:ascii="仿宋_GB2312" w:hAnsi="仿宋_GB2312" w:eastAsia="仿宋_GB2312" w:cs="仿宋_GB2312"/>
                <w:sz w:val="32"/>
                <w:szCs w:val="32"/>
              </w:rPr>
            </w:pPr>
          </w:p>
        </w:tc>
      </w:tr>
      <w:tr w14:paraId="5125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13" w:type="dxa"/>
            <w:gridSpan w:val="2"/>
          </w:tcPr>
          <w:p w14:paraId="2C478E2A">
            <w:pPr>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签订日期：XX年XX月XX日</w:t>
            </w:r>
          </w:p>
          <w:p w14:paraId="5025B1E1">
            <w:pPr>
              <w:spacing w:line="560" w:lineRule="exact"/>
              <w:rPr>
                <w:rFonts w:hint="eastAsia" w:ascii="仿宋_GB2312" w:hAnsi="仿宋_GB2312" w:eastAsia="仿宋_GB2312" w:cs="仿宋_GB2312"/>
                <w:sz w:val="32"/>
                <w:szCs w:val="32"/>
              </w:rPr>
            </w:pPr>
          </w:p>
        </w:tc>
      </w:tr>
    </w:tbl>
    <w:p w14:paraId="376807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9A0D935">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bCs/>
          <w:sz w:val="32"/>
          <w:szCs w:val="32"/>
          <w:lang w:val="en-US" w:eastAsia="zh-CN"/>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1 廉政协议书</w:t>
      </w:r>
    </w:p>
    <w:p w14:paraId="0D7004FB">
      <w:pPr>
        <w:pageBreakBefore w:val="0"/>
        <w:kinsoku/>
        <w:overflowPunct/>
        <w:topLinePunct w:val="0"/>
        <w:bidi w:val="0"/>
        <w:snapToGrid/>
        <w:spacing w:before="156" w:beforeLines="50" w:after="156" w:afterLines="50" w:line="56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廉政协议书</w:t>
      </w:r>
    </w:p>
    <w:p w14:paraId="11C91907">
      <w:pPr>
        <w:pageBreakBefore w:val="0"/>
        <w:kinsoku/>
        <w:overflowPunct/>
        <w:topLinePunct w:val="0"/>
        <w:bidi w:val="0"/>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海南省桂林洋公用事业发展有限公司</w:t>
      </w:r>
      <w:r>
        <w:rPr>
          <w:rFonts w:hint="eastAsia" w:ascii="仿宋_GB2312" w:hAnsi="仿宋_GB2312" w:eastAsia="仿宋_GB2312" w:cs="仿宋_GB2312"/>
          <w:b/>
          <w:bCs/>
          <w:sz w:val="32"/>
          <w:szCs w:val="32"/>
        </w:rPr>
        <w:t xml:space="preserve">      </w:t>
      </w:r>
    </w:p>
    <w:p w14:paraId="66AD6008">
      <w:pPr>
        <w:pageBreakBefore w:val="0"/>
        <w:kinsoku/>
        <w:overflowPunct/>
        <w:topLinePunct w:val="0"/>
        <w:bidi w:val="0"/>
        <w:snapToGrid/>
        <w:spacing w:line="560" w:lineRule="exact"/>
        <w:textAlignment w:val="auto"/>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 xml:space="preserve">：      </w:t>
      </w:r>
    </w:p>
    <w:p w14:paraId="6FDFBFA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防止发生各种谋取不正当利益的违法违纪行为，保障顺畅的商业秩序和公平的商业环境，确保双方工作人员在合同履行过程中廉洁自律、诚实守信，保护双方的合法权益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经双方协定，签订本廉政协议书。</w:t>
      </w:r>
    </w:p>
    <w:p w14:paraId="62B924A0">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与</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双方责任</w:t>
      </w:r>
    </w:p>
    <w:p w14:paraId="2D52883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40512442">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9E4DAA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双方应全面履行合同内容及廉政协议的各项规定，自觉按合同办事。</w:t>
      </w:r>
    </w:p>
    <w:p w14:paraId="3C45FA13">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5A9363A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3C18E430">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责任</w:t>
      </w:r>
    </w:p>
    <w:p w14:paraId="5068850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单位及工作人员在合同签订及履行过程中应做到：</w:t>
      </w:r>
    </w:p>
    <w:p w14:paraId="6953D58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B901EC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单位及</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所属单位报销任何应由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单位或个人支付的费用；</w:t>
      </w:r>
    </w:p>
    <w:p w14:paraId="64CB4B2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267BEF1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推销或指定使用各种材料及设备等。</w:t>
      </w:r>
    </w:p>
    <w:p w14:paraId="189815A7">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责任</w:t>
      </w:r>
    </w:p>
    <w:p w14:paraId="1AD1693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单位及所属工作人员在合同签订及履行过程中应做到：</w:t>
      </w:r>
    </w:p>
    <w:p w14:paraId="1CF4500C">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工作人员及第三方赠送礼品、礼金、有价证券、支付凭证等金钱或实物；</w:t>
      </w:r>
    </w:p>
    <w:p w14:paraId="1B5AC243">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（三）不得为</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单位或个人购置或者提供通信工具、交通工具、家电、高档办公用品等；</w:t>
      </w:r>
    </w:p>
    <w:p w14:paraId="562AD9CE">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和相关单位报销应由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单位或工作人员支付的费用；</w:t>
      </w:r>
    </w:p>
    <w:p w14:paraId="6795DB2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工作人员履行公职职责或可能影响产品质量、廉政建设的宴请、旅游等各种高消费娱乐活动。</w:t>
      </w:r>
    </w:p>
    <w:p w14:paraId="7C27ABD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工作人员住房装修、婚丧嫁娶、家属和子女的工作安排以及出国等提供方便。</w:t>
      </w:r>
    </w:p>
    <w:p w14:paraId="52BF2E4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工作人员向</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单位或个人索要任何不正当利益时，</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单位或个人有义务向</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举报。</w:t>
      </w:r>
    </w:p>
    <w:p w14:paraId="1AFE7495">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违约责任</w:t>
      </w:r>
    </w:p>
    <w:p w14:paraId="21D3B2C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工作人员有违反本协议书责任行为的，按照管理权限，依据有关法律法规和规定，追究相关法律责任。涉嫌犯罪的，移交司法机关追究刑事责任；给</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单位造成经济损失的，应予以赔偿。</w:t>
      </w:r>
    </w:p>
    <w:p w14:paraId="0D1D786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工作人员或所属单位人员有违反本协议书责任行为的，</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有权要求</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val="en-US" w:eastAsia="zh-CN"/>
        </w:rPr>
        <w:t>购销</w:t>
      </w:r>
      <w:r>
        <w:rPr>
          <w:rFonts w:hint="eastAsia" w:ascii="仿宋_GB2312" w:hAnsi="仿宋_GB2312" w:eastAsia="仿宋_GB2312" w:cs="仿宋_GB2312"/>
          <w:sz w:val="32"/>
          <w:szCs w:val="32"/>
        </w:rPr>
        <w:t>合同价款30%的违约金；违约情况严重而被当地纪检、监察、检察机关立案调查的，除追究</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的上述责任外，</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有权终止与</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签订的合作合同；违约金不足以弥补给</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造成的实际经济损失的，</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应当赔偿给</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造成的实际经济损失。</w:t>
      </w:r>
    </w:p>
    <w:p w14:paraId="2389849E">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（三）双方约定：本协议书由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 xml:space="preserve">双方上级主管部门担任监督单位。违约情况发生下由双方监督单位对本协议书履行情况进行检查，提出在本承诺书规定范围内的裁定意见。  </w:t>
      </w:r>
    </w:p>
    <w:p w14:paraId="57BAFF82">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w:t>
      </w:r>
      <w:r>
        <w:rPr>
          <w:rFonts w:hint="eastAsia" w:ascii="仿宋_GB2312" w:hAnsi="仿宋_GB2312" w:eastAsia="仿宋_GB2312" w:cs="仿宋_GB2312"/>
          <w:sz w:val="32"/>
          <w:szCs w:val="32"/>
          <w:lang w:val="en-US" w:eastAsia="zh-CN"/>
        </w:rPr>
        <w:t>法定代表人或授权代表签字并加盖企业公章或合同章</w:t>
      </w:r>
      <w:r>
        <w:rPr>
          <w:rFonts w:hint="eastAsia" w:ascii="仿宋_GB2312" w:hAnsi="仿宋_GB2312" w:eastAsia="仿宋_GB2312" w:cs="仿宋_GB2312"/>
          <w:sz w:val="32"/>
          <w:szCs w:val="32"/>
        </w:rPr>
        <w:t>后生效。</w:t>
      </w:r>
    </w:p>
    <w:p w14:paraId="1AD2CD9D">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本协议书的有效期与主合同的有效期一致。</w:t>
      </w:r>
    </w:p>
    <w:p w14:paraId="7986B72B">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未尽事宜，由双方协商解决。</w:t>
      </w:r>
    </w:p>
    <w:p w14:paraId="77EE592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74FB2B3">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bl>
      <w:tblPr>
        <w:tblStyle w:val="12"/>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59"/>
        <w:gridCol w:w="4159"/>
      </w:tblGrid>
      <w:tr w14:paraId="7F8B326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948" w:hRule="atLeast"/>
        </w:trPr>
        <w:tc>
          <w:tcPr>
            <w:tcW w:w="4159" w:type="dxa"/>
            <w:noWrap w:val="0"/>
            <w:vAlign w:val="center"/>
          </w:tcPr>
          <w:p w14:paraId="0AB8AE3A">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sz w:val="32"/>
                <w:szCs w:val="32"/>
              </w:rPr>
            </w:pPr>
            <w:bookmarkStart w:id="3" w:name="_Hlk66781211"/>
            <w:r>
              <w:rPr>
                <w:rFonts w:hint="eastAsia" w:ascii="仿宋_GB2312" w:hAnsi="仿宋_GB2312" w:eastAsia="仿宋_GB2312" w:cs="仿宋_GB2312"/>
                <w:b w:val="0"/>
                <w:bCs w:val="0"/>
                <w:sz w:val="32"/>
                <w:szCs w:val="32"/>
                <w:lang w:eastAsia="zh-CN"/>
              </w:rPr>
              <w:t>甲方</w:t>
            </w:r>
            <w:r>
              <w:rPr>
                <w:rFonts w:hint="eastAsia" w:ascii="仿宋_GB2312" w:hAnsi="仿宋_GB2312" w:eastAsia="仿宋_GB2312" w:cs="仿宋_GB2312"/>
                <w:b w:val="0"/>
                <w:bCs w:val="0"/>
                <w:sz w:val="32"/>
                <w:szCs w:val="32"/>
              </w:rPr>
              <w:t>：海南省桂林洋公用事业发展有限公司（盖章）</w:t>
            </w:r>
          </w:p>
        </w:tc>
        <w:tc>
          <w:tcPr>
            <w:tcW w:w="4159" w:type="dxa"/>
            <w:noWrap w:val="0"/>
            <w:vAlign w:val="center"/>
          </w:tcPr>
          <w:p w14:paraId="3C4DBC8B">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乙方</w:t>
            </w:r>
            <w:r>
              <w:rPr>
                <w:rFonts w:hint="eastAsia" w:ascii="仿宋_GB2312" w:hAnsi="仿宋_GB2312" w:eastAsia="仿宋_GB2312" w:cs="仿宋_GB2312"/>
                <w:b w:val="0"/>
                <w:bCs w:val="0"/>
                <w:sz w:val="32"/>
                <w:szCs w:val="32"/>
              </w:rPr>
              <w:t>：（盖章）</w:t>
            </w:r>
          </w:p>
        </w:tc>
      </w:tr>
      <w:tr w14:paraId="10D63FEB">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12" w:hRule="atLeast"/>
        </w:trPr>
        <w:tc>
          <w:tcPr>
            <w:tcW w:w="4159" w:type="dxa"/>
            <w:noWrap w:val="0"/>
            <w:vAlign w:val="top"/>
          </w:tcPr>
          <w:p w14:paraId="47D13D2E">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59F8A89F">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5CDD5A5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p>
        </w:tc>
        <w:tc>
          <w:tcPr>
            <w:tcW w:w="4159" w:type="dxa"/>
            <w:noWrap w:val="0"/>
            <w:vAlign w:val="top"/>
          </w:tcPr>
          <w:p w14:paraId="262D8B97">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137C30A0">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726DBA2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p>
        </w:tc>
      </w:tr>
      <w:tr w14:paraId="2F935281">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noWrap w:val="0"/>
            <w:vAlign w:val="center"/>
          </w:tcPr>
          <w:p w14:paraId="523AFCC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签订日期：     年     月      日</w:t>
            </w:r>
          </w:p>
        </w:tc>
      </w:tr>
      <w:bookmarkEnd w:id="3"/>
    </w:tbl>
    <w:p w14:paraId="636311B6">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7E120E5E">
      <w:pP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br w:type="page"/>
      </w:r>
    </w:p>
    <w:p w14:paraId="4B0C34BF">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2 保密承诺函</w:t>
      </w:r>
    </w:p>
    <w:p w14:paraId="506B65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保密承诺函</w:t>
      </w:r>
      <w:r>
        <w:rPr>
          <w:rFonts w:hint="eastAsia" w:ascii="仿宋_GB2312" w:hAnsi="仿宋_GB2312" w:eastAsia="仿宋_GB2312" w:cs="仿宋_GB2312"/>
          <w:sz w:val="32"/>
          <w:szCs w:val="32"/>
        </w:rPr>
        <w:t xml:space="preserve"> </w:t>
      </w:r>
    </w:p>
    <w:p w14:paraId="14DD4C5B">
      <w:pPr>
        <w:pageBreakBefore w:val="0"/>
        <w:kinsoku/>
        <w:overflowPunct/>
        <w:topLinePunct w:val="0"/>
        <w:bidi w:val="0"/>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海南省桂林洋公用事业发展有限公司</w:t>
      </w:r>
    </w:p>
    <w:p w14:paraId="25003497">
      <w:pPr>
        <w:pageBreakBefore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我司受海南省桂林洋公用事业发展有限公司（以下简称“</w:t>
      </w:r>
      <w:r>
        <w:rPr>
          <w:rFonts w:hint="eastAsia" w:ascii="仿宋_GB2312" w:hAnsi="仿宋_GB2312" w:eastAsia="仿宋_GB2312" w:cs="仿宋_GB2312"/>
          <w:sz w:val="32"/>
          <w:szCs w:val="32"/>
          <w:u w:val="single"/>
          <w:lang w:val="en-US" w:eastAsia="zh-CN"/>
        </w:rPr>
        <w:t>甲方</w:t>
      </w:r>
      <w:r>
        <w:rPr>
          <w:rFonts w:hint="eastAsia" w:ascii="仿宋_GB2312" w:hAnsi="仿宋_GB2312" w:eastAsia="仿宋_GB2312" w:cs="仿宋_GB2312"/>
          <w:sz w:val="32"/>
          <w:szCs w:val="32"/>
          <w:u w:val="single"/>
        </w:rPr>
        <w:t>”）委托，负责</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u w:val="single"/>
          <w:lang w:val="zh-CN"/>
        </w:rPr>
        <w:t>桂林洋农贸市场、时光里南洋街消防等安全隐患整改项目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sz w:val="32"/>
          <w:szCs w:val="32"/>
          <w:u w:val="single"/>
        </w:rPr>
        <w:t>工作，我司在此承诺</w:t>
      </w:r>
      <w:r>
        <w:rPr>
          <w:rFonts w:hint="eastAsia" w:ascii="仿宋_GB2312" w:hAnsi="仿宋_GB2312" w:eastAsia="仿宋_GB2312" w:cs="仿宋_GB2312"/>
          <w:sz w:val="32"/>
          <w:szCs w:val="32"/>
        </w:rPr>
        <w:t>：</w:t>
      </w:r>
    </w:p>
    <w:p w14:paraId="1D40DCE7">
      <w:pPr>
        <w:pageBreakBefore w:val="0"/>
        <w:numPr>
          <w:ilvl w:val="0"/>
          <w:numId w:val="0"/>
        </w:numPr>
        <w:kinsoku/>
        <w:overflowPunct/>
        <w:topLinePunct w:val="0"/>
        <w:bidi w:val="0"/>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保密信息是指在履行本合同过程中获得的</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及利益相关方的一切非公开资料、信息，包括但不限于关于本项目的基础资料及数据，以及本合同内容等，我司对保密信息负有</w:t>
      </w:r>
      <w:bookmarkStart w:id="4" w:name="_GoBack"/>
      <w:bookmarkEnd w:id="4"/>
      <w:r>
        <w:rPr>
          <w:rFonts w:hint="eastAsia" w:ascii="仿宋_GB2312" w:hAnsi="仿宋_GB2312" w:eastAsia="仿宋_GB2312" w:cs="仿宋_GB2312"/>
          <w:sz w:val="32"/>
          <w:szCs w:val="32"/>
        </w:rPr>
        <w:t>保密义务，我司承诺不以任何方式（包括但不限于复制、仿造等）将保密信息泄露给本合同以外的任何人，不将保密信息用于本项目以外的其他用途。</w:t>
      </w:r>
    </w:p>
    <w:p w14:paraId="1D147A3A">
      <w:pPr>
        <w:pageBreakBefore w:val="0"/>
        <w:numPr>
          <w:ilvl w:val="0"/>
          <w:numId w:val="0"/>
        </w:numPr>
        <w:kinsoku/>
        <w:overflowPunct/>
        <w:topLinePunct w:val="0"/>
        <w:bidi w:val="0"/>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我司承担保密义务</w:t>
      </w:r>
      <w:r>
        <w:rPr>
          <w:rFonts w:hint="eastAsia" w:ascii="仿宋_GB2312" w:hAnsi="仿宋_GB2312" w:eastAsia="仿宋_GB2312" w:cs="仿宋_GB2312"/>
          <w:sz w:val="32"/>
          <w:szCs w:val="32"/>
          <w:lang w:eastAsia="zh-CN"/>
        </w:rPr>
        <w:t>直</w:t>
      </w:r>
      <w:r>
        <w:rPr>
          <w:rFonts w:hint="eastAsia" w:ascii="仿宋_GB2312" w:hAnsi="仿宋_GB2312" w:eastAsia="仿宋_GB2312" w:cs="仿宋_GB2312"/>
          <w:sz w:val="32"/>
          <w:szCs w:val="32"/>
        </w:rPr>
        <w:t>至本条款中所称的保密信息进入公示领域或委托人将这些保密信息公开为止，不因本合同终止或履行完毕而终止。</w:t>
      </w:r>
    </w:p>
    <w:p w14:paraId="6BF64C11">
      <w:pPr>
        <w:pageBreakBefore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我司充分了解并知悉，若违反前述承诺，将会损害</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利益，给</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带来严重的经济损失或负面影响，我司承担由此引起的所有责任和经济损失，</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有权依据本承诺函追究我司责任。同时我司愿意承担因违反前述承诺及约定，导致</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 xml:space="preserve">支出的诉讼费、保全费、评估费、鉴定费、调查费、公证费、律师费，以及向第三方支付的赔偿、为应对第三方的指控而支付的一切费用等。 </w:t>
      </w:r>
    </w:p>
    <w:p w14:paraId="1F794328">
      <w:pPr>
        <w:keepNext w:val="0"/>
        <w:keepLines w:val="0"/>
        <w:pageBreakBefore w:val="0"/>
        <w:widowControl w:val="0"/>
        <w:kinsoku/>
        <w:wordWrap/>
        <w:overflowPunct/>
        <w:topLinePunct w:val="0"/>
        <w:bidi w:val="0"/>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14:paraId="43760B59">
      <w:pPr>
        <w:keepNext w:val="0"/>
        <w:keepLines w:val="0"/>
        <w:pageBreakBefore w:val="0"/>
        <w:widowControl w:val="0"/>
        <w:kinsoku/>
        <w:wordWrap/>
        <w:overflowPunct/>
        <w:topLinePunct w:val="0"/>
        <w:bidi w:val="0"/>
        <w:snapToGrid/>
        <w:spacing w:line="560" w:lineRule="exact"/>
        <w:ind w:firstLine="4160" w:firstLineChars="13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1A70B547">
      <w:pPr>
        <w:keepNext w:val="0"/>
        <w:keepLines w:val="0"/>
        <w:pageBreakBefore w:val="0"/>
        <w:widowControl w:val="0"/>
        <w:kinsoku/>
        <w:wordWrap/>
        <w:overflowPunct/>
        <w:topLinePunct w:val="0"/>
        <w:bidi w:val="0"/>
        <w:snapToGrid/>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      年   月   日</w:t>
      </w:r>
    </w:p>
    <w:p w14:paraId="51CA0EDD">
      <w:pPr>
        <w:spacing w:line="560" w:lineRule="exact"/>
        <w:rPr>
          <w:rFonts w:hint="eastAsia" w:ascii="仿宋_GB2312" w:hAnsi="仿宋_GB2312" w:eastAsia="仿宋_GB2312" w:cs="仿宋_GB2312"/>
          <w:sz w:val="32"/>
          <w:szCs w:val="32"/>
        </w:rPr>
      </w:pPr>
    </w:p>
    <w:sectPr>
      <w:footerReference r:id="rId3" w:type="default"/>
      <w:pgSz w:w="11906" w:h="16838"/>
      <w:pgMar w:top="1134" w:right="991" w:bottom="851" w:left="1418" w:header="709" w:footer="46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E43592-C639-496A-A90E-4D37E8D0EF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80064AE3-9E4B-4445-B56F-E8ADC7E72BD8}"/>
  </w:font>
  <w:font w:name="仿宋">
    <w:panose1 w:val="02010609060101010101"/>
    <w:charset w:val="86"/>
    <w:family w:val="modern"/>
    <w:pitch w:val="default"/>
    <w:sig w:usb0="800002BF" w:usb1="38CF7CFA" w:usb2="00000016" w:usb3="00000000" w:csb0="00040001" w:csb1="00000000"/>
    <w:embedRegular r:id="rId3" w:fontKey="{0BDBDFA7-DBB1-4FC0-BD8B-EA137928F8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BA28">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D6281">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0D6281">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807703"/>
    <w:rsid w:val="00036F10"/>
    <w:rsid w:val="00094995"/>
    <w:rsid w:val="000C4CCE"/>
    <w:rsid w:val="00106879"/>
    <w:rsid w:val="001218AE"/>
    <w:rsid w:val="00121D4B"/>
    <w:rsid w:val="00126ED4"/>
    <w:rsid w:val="001428CC"/>
    <w:rsid w:val="001517BA"/>
    <w:rsid w:val="0017776D"/>
    <w:rsid w:val="001A70C1"/>
    <w:rsid w:val="001F1502"/>
    <w:rsid w:val="00207DB9"/>
    <w:rsid w:val="00211B6B"/>
    <w:rsid w:val="0026117F"/>
    <w:rsid w:val="002665AA"/>
    <w:rsid w:val="00284A49"/>
    <w:rsid w:val="002A5793"/>
    <w:rsid w:val="002D2F16"/>
    <w:rsid w:val="00313333"/>
    <w:rsid w:val="00314A43"/>
    <w:rsid w:val="00316625"/>
    <w:rsid w:val="0034047D"/>
    <w:rsid w:val="00355D3D"/>
    <w:rsid w:val="00364667"/>
    <w:rsid w:val="003817FC"/>
    <w:rsid w:val="003A2061"/>
    <w:rsid w:val="003D7FCD"/>
    <w:rsid w:val="0042724F"/>
    <w:rsid w:val="004417F8"/>
    <w:rsid w:val="004B2546"/>
    <w:rsid w:val="004C0323"/>
    <w:rsid w:val="004E3BEE"/>
    <w:rsid w:val="004F72D5"/>
    <w:rsid w:val="005120B7"/>
    <w:rsid w:val="00585658"/>
    <w:rsid w:val="005A2DC4"/>
    <w:rsid w:val="005A58A8"/>
    <w:rsid w:val="005B4578"/>
    <w:rsid w:val="005C48BF"/>
    <w:rsid w:val="0060366F"/>
    <w:rsid w:val="00605116"/>
    <w:rsid w:val="00606A2F"/>
    <w:rsid w:val="00606CE7"/>
    <w:rsid w:val="00662478"/>
    <w:rsid w:val="0069319A"/>
    <w:rsid w:val="006A0B28"/>
    <w:rsid w:val="006F7A64"/>
    <w:rsid w:val="007026AF"/>
    <w:rsid w:val="00723FFE"/>
    <w:rsid w:val="00737EBA"/>
    <w:rsid w:val="00751458"/>
    <w:rsid w:val="007568A1"/>
    <w:rsid w:val="00794DCE"/>
    <w:rsid w:val="0079594D"/>
    <w:rsid w:val="007C3E50"/>
    <w:rsid w:val="00807703"/>
    <w:rsid w:val="008100A0"/>
    <w:rsid w:val="00824A14"/>
    <w:rsid w:val="008533AF"/>
    <w:rsid w:val="008666D5"/>
    <w:rsid w:val="00890B4D"/>
    <w:rsid w:val="00893AF6"/>
    <w:rsid w:val="008D2A3D"/>
    <w:rsid w:val="0090620A"/>
    <w:rsid w:val="00925444"/>
    <w:rsid w:val="00953972"/>
    <w:rsid w:val="009D3DDB"/>
    <w:rsid w:val="009D4EC4"/>
    <w:rsid w:val="009E2BF6"/>
    <w:rsid w:val="009E4876"/>
    <w:rsid w:val="00A031AD"/>
    <w:rsid w:val="00A2608B"/>
    <w:rsid w:val="00A274CC"/>
    <w:rsid w:val="00AB4356"/>
    <w:rsid w:val="00AC4CD1"/>
    <w:rsid w:val="00AE3DDA"/>
    <w:rsid w:val="00B02E51"/>
    <w:rsid w:val="00B10962"/>
    <w:rsid w:val="00B2374F"/>
    <w:rsid w:val="00B54247"/>
    <w:rsid w:val="00B826CA"/>
    <w:rsid w:val="00C02C05"/>
    <w:rsid w:val="00C37586"/>
    <w:rsid w:val="00C4300D"/>
    <w:rsid w:val="00D40E8B"/>
    <w:rsid w:val="00D41DA0"/>
    <w:rsid w:val="00D96C7F"/>
    <w:rsid w:val="00DA342D"/>
    <w:rsid w:val="00DA6C06"/>
    <w:rsid w:val="00DB2CBE"/>
    <w:rsid w:val="00DC131C"/>
    <w:rsid w:val="00DE4190"/>
    <w:rsid w:val="00E14043"/>
    <w:rsid w:val="00E4243A"/>
    <w:rsid w:val="00E634C1"/>
    <w:rsid w:val="00E92C7E"/>
    <w:rsid w:val="00EE0A3F"/>
    <w:rsid w:val="00EE0F5E"/>
    <w:rsid w:val="00F15857"/>
    <w:rsid w:val="00F616AE"/>
    <w:rsid w:val="00F73419"/>
    <w:rsid w:val="00FD35C4"/>
    <w:rsid w:val="00FE7EF5"/>
    <w:rsid w:val="019C1DFD"/>
    <w:rsid w:val="0283101D"/>
    <w:rsid w:val="03092820"/>
    <w:rsid w:val="056F1B95"/>
    <w:rsid w:val="067F1777"/>
    <w:rsid w:val="069706AA"/>
    <w:rsid w:val="06A13603"/>
    <w:rsid w:val="08164204"/>
    <w:rsid w:val="0B3B5A02"/>
    <w:rsid w:val="0B930FD2"/>
    <w:rsid w:val="0C1526AA"/>
    <w:rsid w:val="0D446563"/>
    <w:rsid w:val="0FB07EA3"/>
    <w:rsid w:val="10714003"/>
    <w:rsid w:val="11A83523"/>
    <w:rsid w:val="11DD1A47"/>
    <w:rsid w:val="12C56763"/>
    <w:rsid w:val="12E57771"/>
    <w:rsid w:val="14503C6A"/>
    <w:rsid w:val="147F319B"/>
    <w:rsid w:val="16777A6D"/>
    <w:rsid w:val="17680005"/>
    <w:rsid w:val="1830082B"/>
    <w:rsid w:val="188A0474"/>
    <w:rsid w:val="18F0721F"/>
    <w:rsid w:val="19063631"/>
    <w:rsid w:val="1A483F2C"/>
    <w:rsid w:val="1B416B39"/>
    <w:rsid w:val="1C10353B"/>
    <w:rsid w:val="1CAF66B2"/>
    <w:rsid w:val="1D930CFA"/>
    <w:rsid w:val="1E013FFC"/>
    <w:rsid w:val="1E860E7A"/>
    <w:rsid w:val="205E7F28"/>
    <w:rsid w:val="209E23A2"/>
    <w:rsid w:val="228379AD"/>
    <w:rsid w:val="22BA540C"/>
    <w:rsid w:val="22E520E8"/>
    <w:rsid w:val="23FA0237"/>
    <w:rsid w:val="268564DD"/>
    <w:rsid w:val="28043473"/>
    <w:rsid w:val="28B112DC"/>
    <w:rsid w:val="2A5A7943"/>
    <w:rsid w:val="2D450775"/>
    <w:rsid w:val="2E203BE8"/>
    <w:rsid w:val="2F153783"/>
    <w:rsid w:val="2F7C226A"/>
    <w:rsid w:val="3140197F"/>
    <w:rsid w:val="31B322F3"/>
    <w:rsid w:val="32C43EEA"/>
    <w:rsid w:val="330144CE"/>
    <w:rsid w:val="343B0DD1"/>
    <w:rsid w:val="37631497"/>
    <w:rsid w:val="384824FC"/>
    <w:rsid w:val="397F763D"/>
    <w:rsid w:val="3A676B6B"/>
    <w:rsid w:val="3B6073F7"/>
    <w:rsid w:val="3BCA4812"/>
    <w:rsid w:val="3D932E36"/>
    <w:rsid w:val="3E6D7B2B"/>
    <w:rsid w:val="3ECE48E6"/>
    <w:rsid w:val="3F051C53"/>
    <w:rsid w:val="3FFD1C94"/>
    <w:rsid w:val="40323D81"/>
    <w:rsid w:val="40A76667"/>
    <w:rsid w:val="40D519B8"/>
    <w:rsid w:val="431743ED"/>
    <w:rsid w:val="440763CC"/>
    <w:rsid w:val="44445BB7"/>
    <w:rsid w:val="458920C5"/>
    <w:rsid w:val="45E238C8"/>
    <w:rsid w:val="49984F8F"/>
    <w:rsid w:val="49D33F63"/>
    <w:rsid w:val="4A922CC9"/>
    <w:rsid w:val="4D0A70A9"/>
    <w:rsid w:val="4DA70238"/>
    <w:rsid w:val="4DD76D6F"/>
    <w:rsid w:val="4EB96475"/>
    <w:rsid w:val="521C7446"/>
    <w:rsid w:val="528736D0"/>
    <w:rsid w:val="5288446F"/>
    <w:rsid w:val="529F5982"/>
    <w:rsid w:val="53234C2D"/>
    <w:rsid w:val="5351562B"/>
    <w:rsid w:val="537A2677"/>
    <w:rsid w:val="53BC12D5"/>
    <w:rsid w:val="543808DF"/>
    <w:rsid w:val="54BB522B"/>
    <w:rsid w:val="580C3A42"/>
    <w:rsid w:val="58142C3F"/>
    <w:rsid w:val="58472D43"/>
    <w:rsid w:val="58703799"/>
    <w:rsid w:val="58AE7945"/>
    <w:rsid w:val="59BE5070"/>
    <w:rsid w:val="5BA83AF9"/>
    <w:rsid w:val="5BB05A85"/>
    <w:rsid w:val="5C1F30BF"/>
    <w:rsid w:val="5CA15459"/>
    <w:rsid w:val="5DDE6FA2"/>
    <w:rsid w:val="5F2E7841"/>
    <w:rsid w:val="5F7C32D2"/>
    <w:rsid w:val="609E6DE6"/>
    <w:rsid w:val="61292F5E"/>
    <w:rsid w:val="61671868"/>
    <w:rsid w:val="617526BE"/>
    <w:rsid w:val="628A11B2"/>
    <w:rsid w:val="63BC76D1"/>
    <w:rsid w:val="640B3330"/>
    <w:rsid w:val="655A1B08"/>
    <w:rsid w:val="66792F99"/>
    <w:rsid w:val="6821514C"/>
    <w:rsid w:val="690227DC"/>
    <w:rsid w:val="69A47FF6"/>
    <w:rsid w:val="6AEB0B0B"/>
    <w:rsid w:val="6B7C6CD7"/>
    <w:rsid w:val="6EE57E40"/>
    <w:rsid w:val="6F795191"/>
    <w:rsid w:val="6FB940CF"/>
    <w:rsid w:val="701632CF"/>
    <w:rsid w:val="704C6FCE"/>
    <w:rsid w:val="717A035E"/>
    <w:rsid w:val="724A3704"/>
    <w:rsid w:val="72A37CB3"/>
    <w:rsid w:val="73610D05"/>
    <w:rsid w:val="74A470FC"/>
    <w:rsid w:val="757A7E5C"/>
    <w:rsid w:val="75CA0BC6"/>
    <w:rsid w:val="77711ED0"/>
    <w:rsid w:val="788E5E1C"/>
    <w:rsid w:val="79D7587D"/>
    <w:rsid w:val="7A4757ED"/>
    <w:rsid w:val="7B8673D4"/>
    <w:rsid w:val="7BA76258"/>
    <w:rsid w:val="7D637428"/>
    <w:rsid w:val="7E240B01"/>
    <w:rsid w:val="7F651B7D"/>
    <w:rsid w:val="7FC50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6">
    <w:name w:val="heading 3"/>
    <w:basedOn w:val="1"/>
    <w:next w:val="1"/>
    <w:autoRedefine/>
    <w:qFormat/>
    <w:uiPriority w:val="0"/>
    <w:pPr>
      <w:keepNext/>
      <w:keepLines/>
      <w:spacing w:before="260" w:after="260" w:line="415"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qFormat/>
    <w:uiPriority w:val="99"/>
    <w:pPr>
      <w:spacing w:line="300" w:lineRule="auto"/>
    </w:pPr>
    <w:rPr>
      <w:spacing w:val="10"/>
    </w:rPr>
  </w:style>
  <w:style w:type="paragraph" w:customStyle="1" w:styleId="3">
    <w:name w:val="正文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99"/>
    <w:pPr>
      <w:spacing w:after="120"/>
    </w:pPr>
  </w:style>
  <w:style w:type="paragraph" w:styleId="9">
    <w:name w:val="Balloon Text"/>
    <w:basedOn w:val="1"/>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rFonts w:ascii="Calibri" w:hAnsi="Calibri" w:cs="Arial"/>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Calibri" w:hAnsi="Calibri" w:cs="Arial"/>
      <w:sz w:val="18"/>
      <w:szCs w:val="1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autoRedefine/>
    <w:qFormat/>
    <w:uiPriority w:val="0"/>
    <w:rPr>
      <w:rFonts w:cs="Times New Roman"/>
      <w:sz w:val="21"/>
      <w:szCs w:val="21"/>
    </w:rPr>
  </w:style>
  <w:style w:type="paragraph" w:styleId="16">
    <w:name w:val="List Paragraph"/>
    <w:basedOn w:val="1"/>
    <w:autoRedefine/>
    <w:qFormat/>
    <w:uiPriority w:val="0"/>
    <w:pPr>
      <w:ind w:firstLine="200" w:firstLineChars="200"/>
    </w:p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5261</Words>
  <Characters>5440</Characters>
  <Lines>29</Lines>
  <Paragraphs>8</Paragraphs>
  <TotalTime>6</TotalTime>
  <ScaleCrop>false</ScaleCrop>
  <LinksUpToDate>false</LinksUpToDate>
  <CharactersWithSpaces>5697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2024-11-06T09:12:00Z</dcterms:created>
  <dc:creator>黄尹</dc:creator>
  <cp:lastModifiedBy>邢学花</cp:lastModifiedBy>
  <cp:lastPrinted>2020-04-25T09:29:00Z</cp:lastPrinted>
  <dcterms:modified xsi:type="dcterms:W3CDTF">2025-08-29T10:10:55Z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E3632421F24A4B6A87012025E73058E8_13</vt:lpwstr>
  </property>
  <property fmtid="{D5CDD505-2E9C-101B-9397-08002B2CF9AE}" pid="4" name="KSOTemplateDocerSaveRecord">
    <vt:lpwstr>eyJoZGlkIjoiMTY1M2QzZTY2Y2RjODM2MzdhOTdlNjFjMjExNDdkM2YiLCJ1c2VySWQiOiIxNjQ3NTg2NjM4In0=</vt:lpwstr>
  </property>
</Properties>
</file>