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B9302">
      <w:pPr>
        <w:ind w:firstLine="6120" w:firstLineChars="1905"/>
        <w:rPr>
          <w:rFonts w:hint="eastAsia" w:ascii="仿宋_GB2312" w:hAnsi="仿宋_GB2312" w:eastAsia="仿宋_GB2312" w:cs="仿宋_GB2312"/>
          <w:b/>
          <w:color w:val="000000"/>
          <w:sz w:val="32"/>
          <w:szCs w:val="32"/>
        </w:rPr>
      </w:pPr>
    </w:p>
    <w:p w14:paraId="64074B9E">
      <w:pPr>
        <w:jc w:val="both"/>
        <w:rPr>
          <w:rFonts w:hint="eastAsia" w:ascii="仿宋" w:hAnsi="仿宋" w:eastAsia="仿宋" w:cs="仿宋"/>
          <w:b/>
          <w:color w:val="000000"/>
          <w:sz w:val="52"/>
          <w:szCs w:val="52"/>
        </w:rPr>
      </w:pPr>
    </w:p>
    <w:p w14:paraId="3B557C66">
      <w:pPr>
        <w:jc w:val="center"/>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建设工程设计合同</w:t>
      </w:r>
    </w:p>
    <w:p w14:paraId="0BE6865F">
      <w:pPr>
        <w:jc w:val="center"/>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 xml:space="preserve">                             </w:t>
      </w:r>
    </w:p>
    <w:p w14:paraId="1C3CDD31">
      <w:pPr>
        <w:jc w:val="center"/>
        <w:rPr>
          <w:rFonts w:hint="eastAsia" w:ascii="仿宋" w:hAnsi="仿宋" w:eastAsia="仿宋" w:cs="仿宋"/>
          <w:b/>
          <w:color w:val="000000"/>
          <w:sz w:val="52"/>
          <w:szCs w:val="52"/>
        </w:rPr>
      </w:pP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合同编号：</w:t>
      </w:r>
      <w:permStart w:id="0" w:edGrp="everyone"/>
      <w:r>
        <w:rPr>
          <w:rFonts w:hint="eastAsia" w:ascii="仿宋_GB2312" w:hAnsi="仿宋_GB2312" w:eastAsia="仿宋_GB2312" w:cs="仿宋_GB2312"/>
          <w:b w:val="0"/>
          <w:bCs/>
          <w:color w:val="000000"/>
          <w:sz w:val="32"/>
          <w:szCs w:val="32"/>
          <w:u w:val="single"/>
        </w:rPr>
        <w:t xml:space="preserve">       </w:t>
      </w:r>
      <w:permEnd w:id="0"/>
    </w:p>
    <w:p w14:paraId="1CBEAB68">
      <w:pPr>
        <w:jc w:val="center"/>
        <w:rPr>
          <w:rFonts w:hint="eastAsia" w:ascii="仿宋" w:hAnsi="仿宋" w:eastAsia="仿宋" w:cs="仿宋"/>
          <w:b/>
          <w:color w:val="000000"/>
          <w:sz w:val="72"/>
          <w:szCs w:val="72"/>
        </w:rPr>
      </w:pPr>
    </w:p>
    <w:p w14:paraId="42D09B0A">
      <w:pPr>
        <w:ind w:firstLine="600"/>
        <w:rPr>
          <w:rFonts w:hint="eastAsia" w:ascii="仿宋" w:hAnsi="仿宋" w:eastAsia="仿宋" w:cs="仿宋"/>
          <w:kern w:val="0"/>
          <w:sz w:val="28"/>
          <w:szCs w:val="28"/>
        </w:rPr>
      </w:pPr>
    </w:p>
    <w:p w14:paraId="57B66D66">
      <w:pPr>
        <w:keepNext w:val="0"/>
        <w:keepLines w:val="0"/>
        <w:pageBreakBefore w:val="0"/>
        <w:widowControl w:val="0"/>
        <w:kinsoku/>
        <w:wordWrap/>
        <w:overflowPunct/>
        <w:topLinePunct w:val="0"/>
        <w:autoSpaceDE/>
        <w:autoSpaceDN/>
        <w:bidi w:val="0"/>
        <w:adjustRightInd/>
        <w:snapToGrid/>
        <w:spacing w:line="720" w:lineRule="auto"/>
        <w:ind w:left="2440" w:leftChars="400" w:hanging="1600" w:hangingChars="5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工程名称：</w:t>
      </w:r>
      <w:r>
        <w:rPr>
          <w:rFonts w:hint="eastAsia" w:ascii="仿宋_GB2312" w:hAnsi="仿宋_GB2312" w:eastAsia="仿宋_GB2312" w:cs="仿宋_GB2312"/>
          <w:b w:val="0"/>
          <w:bCs w:val="0"/>
          <w:kern w:val="0"/>
          <w:sz w:val="32"/>
          <w:szCs w:val="32"/>
          <w:lang w:val="en-US" w:eastAsia="zh-CN"/>
        </w:rPr>
        <w:t>海控广场公共开闭所、恒力集团公共开闭所新建工程</w:t>
      </w:r>
      <w:r>
        <w:rPr>
          <w:rFonts w:hint="eastAsia" w:ascii="仿宋_GB2312" w:hAnsi="仿宋_GB2312" w:eastAsia="仿宋_GB2312" w:cs="仿宋_GB2312"/>
          <w:b w:val="0"/>
          <w:bCs w:val="0"/>
          <w:kern w:val="0"/>
          <w:sz w:val="32"/>
          <w:szCs w:val="32"/>
        </w:rPr>
        <w:t xml:space="preserve">                    </w:t>
      </w:r>
    </w:p>
    <w:p w14:paraId="0603BBB3">
      <w:pPr>
        <w:keepNext w:val="0"/>
        <w:keepLines w:val="0"/>
        <w:pageBreakBefore w:val="0"/>
        <w:widowControl w:val="0"/>
        <w:kinsoku/>
        <w:wordWrap/>
        <w:overflowPunct/>
        <w:topLinePunct w:val="0"/>
        <w:autoSpaceDE/>
        <w:autoSpaceDN/>
        <w:bidi w:val="0"/>
        <w:adjustRightInd/>
        <w:snapToGrid/>
        <w:spacing w:line="720" w:lineRule="auto"/>
        <w:ind w:left="840" w:leftChars="4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6"/>
          <w:kern w:val="0"/>
          <w:sz w:val="32"/>
          <w:szCs w:val="32"/>
        </w:rPr>
        <w:t>发包人</w:t>
      </w:r>
      <w:r>
        <w:rPr>
          <w:rFonts w:hint="eastAsia" w:ascii="仿宋_GB2312" w:hAnsi="仿宋_GB2312" w:eastAsia="仿宋_GB2312" w:cs="仿宋_GB2312"/>
          <w:b w:val="0"/>
          <w:bCs w:val="0"/>
          <w:spacing w:val="2"/>
          <w:kern w:val="0"/>
          <w:sz w:val="32"/>
          <w:szCs w:val="32"/>
        </w:rPr>
        <w:t>：海南省桂林洋公用事业发展有限公司</w:t>
      </w:r>
      <w:r>
        <w:rPr>
          <w:rFonts w:hint="eastAsia" w:ascii="仿宋_GB2312" w:hAnsi="仿宋_GB2312" w:eastAsia="仿宋_GB2312" w:cs="仿宋_GB2312"/>
          <w:b w:val="0"/>
          <w:bCs w:val="0"/>
          <w:sz w:val="32"/>
          <w:szCs w:val="32"/>
        </w:rPr>
        <w:t xml:space="preserve">                    </w:t>
      </w:r>
    </w:p>
    <w:p w14:paraId="3964874F">
      <w:pPr>
        <w:keepNext w:val="0"/>
        <w:keepLines w:val="0"/>
        <w:pageBreakBefore w:val="0"/>
        <w:widowControl w:val="0"/>
        <w:kinsoku/>
        <w:wordWrap/>
        <w:overflowPunct/>
        <w:topLinePunct w:val="0"/>
        <w:autoSpaceDE/>
        <w:autoSpaceDN/>
        <w:bidi w:val="0"/>
        <w:adjustRightInd/>
        <w:snapToGrid/>
        <w:spacing w:line="720" w:lineRule="auto"/>
        <w:ind w:left="840" w:leftChars="4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6"/>
          <w:kern w:val="0"/>
          <w:sz w:val="32"/>
          <w:szCs w:val="32"/>
        </w:rPr>
        <w:t>设计人</w:t>
      </w:r>
      <w:r>
        <w:rPr>
          <w:rFonts w:hint="eastAsia" w:ascii="仿宋_GB2312" w:hAnsi="仿宋_GB2312" w:eastAsia="仿宋_GB2312" w:cs="仿宋_GB2312"/>
          <w:b w:val="0"/>
          <w:bCs w:val="0"/>
          <w:spacing w:val="2"/>
          <w:kern w:val="0"/>
          <w:sz w:val="32"/>
          <w:szCs w:val="32"/>
        </w:rPr>
        <w:t>：</w:t>
      </w:r>
      <w:permStart w:id="1" w:edGrp="everyone"/>
      <w:r>
        <w:rPr>
          <w:rFonts w:hint="eastAsia" w:ascii="仿宋_GB2312" w:hAnsi="仿宋_GB2312" w:eastAsia="仿宋_GB2312" w:cs="仿宋_GB2312"/>
          <w:b w:val="0"/>
          <w:bCs w:val="0"/>
          <w:spacing w:val="2"/>
          <w:kern w:val="0"/>
          <w:sz w:val="32"/>
          <w:szCs w:val="32"/>
        </w:rPr>
        <w:t xml:space="preserve">            </w:t>
      </w:r>
      <w:r>
        <w:rPr>
          <w:rFonts w:hint="eastAsia" w:ascii="仿宋_GB2312" w:hAnsi="仿宋_GB2312" w:eastAsia="仿宋_GB2312" w:cs="仿宋_GB2312"/>
          <w:b w:val="0"/>
          <w:bCs w:val="0"/>
          <w:spacing w:val="2"/>
          <w:kern w:val="0"/>
          <w:sz w:val="32"/>
          <w:szCs w:val="32"/>
          <w:lang w:val="en-US" w:eastAsia="zh-CN"/>
        </w:rPr>
        <w:t xml:space="preserve">             </w:t>
      </w:r>
      <w:r>
        <w:rPr>
          <w:rFonts w:hint="eastAsia" w:ascii="仿宋_GB2312" w:hAnsi="仿宋_GB2312" w:eastAsia="仿宋_GB2312" w:cs="仿宋_GB2312"/>
          <w:b w:val="0"/>
          <w:bCs w:val="0"/>
          <w:spacing w:val="2"/>
          <w:kern w:val="0"/>
          <w:sz w:val="32"/>
          <w:szCs w:val="32"/>
        </w:rPr>
        <w:t xml:space="preserve">      </w:t>
      </w:r>
    </w:p>
    <w:permEnd w:id="1"/>
    <w:p w14:paraId="5C8D1488">
      <w:pPr>
        <w:keepNext w:val="0"/>
        <w:keepLines w:val="0"/>
        <w:pageBreakBefore w:val="0"/>
        <w:widowControl w:val="0"/>
        <w:kinsoku/>
        <w:wordWrap/>
        <w:overflowPunct/>
        <w:topLinePunct w:val="0"/>
        <w:autoSpaceDE/>
        <w:autoSpaceDN/>
        <w:bidi w:val="0"/>
        <w:adjustRightInd/>
        <w:snapToGrid/>
        <w:spacing w:line="720" w:lineRule="auto"/>
        <w:ind w:left="840" w:leftChars="4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签订地点：</w:t>
      </w:r>
      <w:r>
        <w:rPr>
          <w:rFonts w:hint="eastAsia" w:ascii="仿宋_GB2312" w:hAnsi="仿宋_GB2312" w:eastAsia="仿宋_GB2312" w:cs="仿宋_GB2312"/>
          <w:b w:val="0"/>
          <w:bCs w:val="0"/>
          <w:sz w:val="32"/>
          <w:szCs w:val="32"/>
        </w:rPr>
        <w:t>海南省海口市美兰区</w:t>
      </w:r>
    </w:p>
    <w:p w14:paraId="1FB0B68B">
      <w:pPr>
        <w:keepNext w:val="0"/>
        <w:keepLines w:val="0"/>
        <w:pageBreakBefore w:val="0"/>
        <w:widowControl w:val="0"/>
        <w:kinsoku/>
        <w:wordWrap/>
        <w:overflowPunct/>
        <w:topLinePunct w:val="0"/>
        <w:autoSpaceDE/>
        <w:autoSpaceDN/>
        <w:bidi w:val="0"/>
        <w:adjustRightInd/>
        <w:snapToGrid/>
        <w:spacing w:line="720" w:lineRule="auto"/>
        <w:ind w:left="840" w:leftChars="4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签订日期：</w:t>
      </w:r>
      <w:r>
        <w:rPr>
          <w:rFonts w:hint="eastAsia" w:ascii="仿宋_GB2312" w:hAnsi="仿宋_GB2312" w:eastAsia="仿宋_GB2312" w:cs="仿宋_GB2312"/>
          <w:b w:val="0"/>
          <w:bCs w:val="0"/>
          <w:sz w:val="32"/>
          <w:szCs w:val="32"/>
        </w:rPr>
        <w:t xml:space="preserve">     年   月   日</w:t>
      </w:r>
    </w:p>
    <w:p w14:paraId="250FE4E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color w:val="000000"/>
          <w:sz w:val="28"/>
          <w:szCs w:val="28"/>
        </w:rPr>
      </w:pPr>
    </w:p>
    <w:p w14:paraId="3048C6D9">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color w:val="000000"/>
          <w:sz w:val="28"/>
          <w:szCs w:val="28"/>
        </w:rPr>
      </w:pPr>
    </w:p>
    <w:p w14:paraId="1064EFFC">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color w:val="000000"/>
          <w:sz w:val="28"/>
          <w:szCs w:val="28"/>
        </w:rPr>
      </w:pPr>
    </w:p>
    <w:p w14:paraId="5C0D8134">
      <w:pPr>
        <w:pStyle w:val="2"/>
        <w:keepNext/>
        <w:keepLines/>
        <w:pageBreakBefore w:val="0"/>
        <w:widowControl w:val="0"/>
        <w:kinsoku/>
        <w:wordWrap/>
        <w:overflowPunct/>
        <w:topLinePunct w:val="0"/>
        <w:autoSpaceDE/>
        <w:autoSpaceDN/>
        <w:bidi w:val="0"/>
        <w:adjustRightInd/>
        <w:snapToGrid/>
        <w:spacing w:line="413" w:lineRule="auto"/>
        <w:jc w:val="center"/>
        <w:textAlignment w:val="auto"/>
        <w:rPr>
          <w:rFonts w:hint="eastAsia" w:ascii="方正小标宋简体" w:hAnsi="方正小标宋简体" w:eastAsia="方正小标宋简体" w:cs="方正小标宋简体"/>
          <w:b w:val="0"/>
          <w:bCs w:val="0"/>
          <w:color w:val="000000"/>
          <w:sz w:val="44"/>
          <w:szCs w:val="44"/>
        </w:rPr>
      </w:pPr>
      <w:bookmarkStart w:id="0" w:name="_Toc351203480"/>
      <w:bookmarkStart w:id="1" w:name="_Toc296503025"/>
      <w:bookmarkStart w:id="2" w:name="_Toc296890982"/>
      <w:r>
        <w:rPr>
          <w:rFonts w:hint="eastAsia" w:ascii="方正小标宋简体" w:hAnsi="方正小标宋简体" w:eastAsia="方正小标宋简体" w:cs="方正小标宋简体"/>
          <w:b w:val="0"/>
          <w:bCs w:val="0"/>
          <w:sz w:val="44"/>
          <w:szCs w:val="44"/>
        </w:rPr>
        <w:t>第一部分 合同协议书</w:t>
      </w:r>
      <w:bookmarkEnd w:id="0"/>
      <w:bookmarkEnd w:id="1"/>
      <w:bookmarkEnd w:id="2"/>
    </w:p>
    <w:p w14:paraId="7A0C42B4">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color w:val="000000"/>
          <w:sz w:val="32"/>
          <w:szCs w:val="32"/>
        </w:rPr>
        <w:t>发包人（</w:t>
      </w:r>
      <w:r>
        <w:rPr>
          <w:rFonts w:hint="eastAsia" w:ascii="黑体" w:hAnsi="黑体" w:eastAsia="黑体" w:cs="黑体"/>
          <w:b w:val="0"/>
          <w:bCs/>
          <w:color w:val="000000"/>
          <w:sz w:val="32"/>
          <w:szCs w:val="32"/>
          <w:lang w:val="en-US" w:eastAsia="zh-CN"/>
        </w:rPr>
        <w:t>以下简称：甲方</w:t>
      </w:r>
      <w:r>
        <w:rPr>
          <w:rFonts w:hint="eastAsia" w:ascii="黑体" w:hAnsi="黑体" w:eastAsia="黑体" w:cs="黑体"/>
          <w:b w:val="0"/>
          <w:bCs/>
          <w:color w:val="000000"/>
          <w:sz w:val="32"/>
          <w:szCs w:val="32"/>
        </w:rPr>
        <w:t>）：</w:t>
      </w:r>
      <w:permStart w:id="2" w:edGrp="everyone"/>
      <w:r>
        <w:rPr>
          <w:rFonts w:hint="eastAsia" w:ascii="仿宋_GB2312" w:hAnsi="仿宋_GB2312" w:eastAsia="仿宋_GB2312" w:cs="仿宋_GB2312"/>
          <w:b w:val="0"/>
          <w:bCs w:val="0"/>
          <w:color w:val="000000"/>
          <w:sz w:val="32"/>
          <w:szCs w:val="32"/>
        </w:rPr>
        <w:t>海南省桂林洋公用事业发展有限公司</w:t>
      </w:r>
    </w:p>
    <w:permEnd w:id="2"/>
    <w:p w14:paraId="10C48FBC">
      <w:pPr>
        <w:pageBreakBefore w:val="0"/>
        <w:widowControl w:val="0"/>
        <w:kinsoku/>
        <w:wordWrap/>
        <w:overflowPunct/>
        <w:topLinePunct w:val="0"/>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统一社会信用代码：</w:t>
      </w:r>
      <w:permStart w:id="3" w:edGrp="everyone"/>
      <w:r>
        <w:rPr>
          <w:rFonts w:hint="eastAsia" w:ascii="仿宋_GB2312" w:hAnsi="仿宋_GB2312" w:eastAsia="仿宋_GB2312" w:cs="仿宋_GB2312"/>
          <w:b w:val="0"/>
          <w:bCs w:val="0"/>
          <w:color w:val="000000"/>
          <w:sz w:val="32"/>
          <w:szCs w:val="32"/>
          <w:lang w:val="en-US" w:eastAsia="zh-CN"/>
        </w:rPr>
        <w:t xml:space="preserve"> 91460100MA5RF8R816  </w:t>
      </w:r>
    </w:p>
    <w:permEnd w:id="3"/>
    <w:p w14:paraId="0B186939">
      <w:pPr>
        <w:pageBreakBefore w:val="0"/>
        <w:widowControl w:val="0"/>
        <w:kinsoku/>
        <w:wordWrap/>
        <w:overflowPunct/>
        <w:topLinePunct w:val="0"/>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经营地址：</w:t>
      </w:r>
      <w:permStart w:id="4" w:edGrp="everyone"/>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sz w:val="32"/>
          <w:szCs w:val="32"/>
        </w:rPr>
        <w:t>海口市桂林洋经济开发区兴洋大道94号</w:t>
      </w:r>
    </w:p>
    <w:permEnd w:id="4"/>
    <w:p w14:paraId="6A12B8EE">
      <w:pPr>
        <w:pageBreakBefore w:val="0"/>
        <w:widowControl w:val="0"/>
        <w:kinsoku/>
        <w:wordWrap/>
        <w:overflowPunct/>
        <w:topLinePunct w:val="0"/>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法定代表人：</w:t>
      </w:r>
      <w:permStart w:id="5" w:edGrp="everyone"/>
      <w:r>
        <w:rPr>
          <w:rFonts w:hint="eastAsia" w:ascii="仿宋_GB2312" w:hAnsi="仿宋_GB2312" w:eastAsia="仿宋_GB2312" w:cs="仿宋_GB2312"/>
          <w:b w:val="0"/>
          <w:bCs w:val="0"/>
          <w:color w:val="000000"/>
          <w:sz w:val="32"/>
          <w:szCs w:val="32"/>
          <w:lang w:val="en-US" w:eastAsia="zh-CN"/>
        </w:rPr>
        <w:t xml:space="preserve">  周正栋 </w:t>
      </w:r>
    </w:p>
    <w:permEnd w:id="5"/>
    <w:p w14:paraId="5955444E">
      <w:pPr>
        <w:pageBreakBefore w:val="0"/>
        <w:widowControl w:val="0"/>
        <w:kinsoku/>
        <w:wordWrap/>
        <w:overflowPunct/>
        <w:topLinePunct w:val="0"/>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联系方式：</w:t>
      </w:r>
      <w:permStart w:id="6" w:edGrp="everyone"/>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sz w:val="32"/>
          <w:szCs w:val="32"/>
        </w:rPr>
        <w:t>0898-65710083</w:t>
      </w:r>
      <w:r>
        <w:rPr>
          <w:rFonts w:hint="eastAsia" w:ascii="仿宋_GB2312" w:hAnsi="仿宋_GB2312" w:eastAsia="仿宋_GB2312" w:cs="仿宋_GB2312"/>
          <w:b w:val="0"/>
          <w:bCs w:val="0"/>
          <w:color w:val="000000"/>
          <w:sz w:val="32"/>
          <w:szCs w:val="32"/>
          <w:lang w:val="en-US" w:eastAsia="zh-CN"/>
        </w:rPr>
        <w:t xml:space="preserve"> </w:t>
      </w:r>
    </w:p>
    <w:permEnd w:id="6"/>
    <w:p w14:paraId="66B75F04">
      <w:pPr>
        <w:pageBreakBefore w:val="0"/>
        <w:widowControl w:val="0"/>
        <w:kinsoku/>
        <w:wordWrap/>
        <w:overflowPunct/>
        <w:topLinePunct w:val="0"/>
        <w:bidi w:val="0"/>
        <w:adjustRightInd/>
        <w:snapToGrid/>
        <w:spacing w:line="560" w:lineRule="exact"/>
        <w:ind w:firstLine="640" w:firstLineChars="200"/>
        <w:textAlignment w:val="auto"/>
        <w:rPr>
          <w:rFonts w:hint="eastAsia" w:ascii="黑体" w:hAnsi="黑体" w:eastAsia="黑体" w:cs="黑体"/>
          <w:b w:val="0"/>
          <w:bCs/>
          <w:color w:val="000000"/>
          <w:sz w:val="32"/>
          <w:szCs w:val="32"/>
        </w:rPr>
      </w:pPr>
      <w:r>
        <w:rPr>
          <w:rFonts w:hint="eastAsia" w:ascii="仿宋_GB2312" w:hAnsi="仿宋_GB2312" w:eastAsia="仿宋_GB2312" w:cs="仿宋_GB2312"/>
          <w:b w:val="0"/>
          <w:bCs w:val="0"/>
          <w:color w:val="000000"/>
          <w:sz w:val="32"/>
          <w:szCs w:val="32"/>
          <w:lang w:val="en-US" w:eastAsia="zh-CN"/>
        </w:rPr>
        <w:t>电子邮箱：</w:t>
      </w:r>
      <w:permStart w:id="7" w:edGrp="everyone"/>
      <w:r>
        <w:rPr>
          <w:rFonts w:hint="eastAsia" w:ascii="方正仿宋_GB2312" w:hAnsi="方正仿宋_GB2312" w:eastAsia="方正仿宋_GB2312" w:cs="方正仿宋_GB2312"/>
          <w:b w:val="0"/>
          <w:bCs/>
          <w:color w:val="000000"/>
          <w:sz w:val="32"/>
          <w:szCs w:val="32"/>
        </w:rPr>
        <w:t xml:space="preserve">  </w:t>
      </w:r>
      <w:r>
        <w:rPr>
          <w:rFonts w:hint="eastAsia" w:ascii="方正仿宋_GB2312" w:hAnsi="方正仿宋_GB2312" w:eastAsia="方正仿宋_GB2312" w:cs="方正仿宋_GB2312"/>
          <w:b w:val="0"/>
          <w:bCs/>
          <w:color w:val="000000"/>
          <w:sz w:val="32"/>
          <w:szCs w:val="32"/>
          <w:lang w:val="en-US" w:eastAsia="zh-CN"/>
        </w:rPr>
        <w:t xml:space="preserve"> / </w:t>
      </w:r>
      <w:r>
        <w:rPr>
          <w:rFonts w:hint="eastAsia" w:ascii="黑体" w:hAnsi="黑体" w:eastAsia="黑体" w:cs="黑体"/>
          <w:b w:val="0"/>
          <w:bCs/>
          <w:color w:val="000000"/>
          <w:sz w:val="32"/>
          <w:szCs w:val="32"/>
        </w:rPr>
        <w:t xml:space="preserve"> </w:t>
      </w:r>
    </w:p>
    <w:permEnd w:id="7"/>
    <w:p w14:paraId="3CAF7413">
      <w:pPr>
        <w:pageBreakBefore w:val="0"/>
        <w:widowControl w:val="0"/>
        <w:kinsoku/>
        <w:wordWrap/>
        <w:overflowPunct/>
        <w:topLinePunct w:val="0"/>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rPr>
      </w:pPr>
      <w:r>
        <w:rPr>
          <w:rFonts w:hint="eastAsia" w:ascii="黑体" w:hAnsi="黑体" w:eastAsia="黑体" w:cs="黑体"/>
          <w:b w:val="0"/>
          <w:bCs/>
          <w:color w:val="000000"/>
          <w:sz w:val="32"/>
          <w:szCs w:val="32"/>
        </w:rPr>
        <w:t>设计人（</w:t>
      </w:r>
      <w:r>
        <w:rPr>
          <w:rFonts w:hint="eastAsia" w:ascii="黑体" w:hAnsi="黑体" w:eastAsia="黑体" w:cs="黑体"/>
          <w:b w:val="0"/>
          <w:bCs/>
          <w:color w:val="000000"/>
          <w:sz w:val="32"/>
          <w:szCs w:val="32"/>
          <w:lang w:val="en-US" w:eastAsia="zh-CN"/>
        </w:rPr>
        <w:t>以下简称：乙方</w:t>
      </w:r>
      <w:r>
        <w:rPr>
          <w:rFonts w:hint="eastAsia" w:ascii="黑体" w:hAnsi="黑体" w:eastAsia="黑体" w:cs="黑体"/>
          <w:b w:val="0"/>
          <w:bCs/>
          <w:color w:val="000000"/>
          <w:sz w:val="32"/>
          <w:szCs w:val="32"/>
        </w:rPr>
        <w:t>）：</w:t>
      </w:r>
      <w:r>
        <w:rPr>
          <w:rFonts w:hint="eastAsia" w:ascii="仿宋" w:hAnsi="仿宋" w:eastAsia="仿宋" w:cs="仿宋"/>
          <w:b/>
          <w:color w:val="000000"/>
          <w:sz w:val="32"/>
          <w:szCs w:val="32"/>
        </w:rPr>
        <w:t xml:space="preserve"> </w:t>
      </w:r>
      <w:permStart w:id="8" w:edGrp="everyone"/>
      <w:r>
        <w:rPr>
          <w:rFonts w:hint="eastAsia" w:ascii="仿宋" w:hAnsi="仿宋" w:eastAsia="仿宋" w:cs="仿宋"/>
          <w:b/>
          <w:color w:val="000000"/>
          <w:sz w:val="32"/>
          <w:szCs w:val="32"/>
          <w:lang w:val="en-US" w:eastAsia="zh-CN"/>
        </w:rPr>
        <w:t xml:space="preserve">                </w:t>
      </w:r>
    </w:p>
    <w:permEnd w:id="8"/>
    <w:p w14:paraId="54B8EF5D">
      <w:pPr>
        <w:pageBreakBefore w:val="0"/>
        <w:widowControl w:val="0"/>
        <w:kinsoku/>
        <w:wordWrap/>
        <w:overflowPunct/>
        <w:topLinePunct w:val="0"/>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统一社会信用代码：</w:t>
      </w:r>
      <w:permStart w:id="9" w:edGrp="everyone"/>
      <w:r>
        <w:rPr>
          <w:rFonts w:hint="eastAsia" w:ascii="仿宋_GB2312" w:hAnsi="仿宋_GB2312" w:eastAsia="仿宋_GB2312" w:cs="仿宋_GB2312"/>
          <w:b w:val="0"/>
          <w:bCs w:val="0"/>
          <w:color w:val="000000"/>
          <w:sz w:val="32"/>
          <w:szCs w:val="32"/>
          <w:lang w:val="en-US" w:eastAsia="zh-CN"/>
        </w:rPr>
        <w:t xml:space="preserve">     </w:t>
      </w:r>
    </w:p>
    <w:permEnd w:id="9"/>
    <w:p w14:paraId="0B3B5FBA">
      <w:pPr>
        <w:pageBreakBefore w:val="0"/>
        <w:widowControl w:val="0"/>
        <w:kinsoku/>
        <w:wordWrap/>
        <w:overflowPunct/>
        <w:topLinePunct w:val="0"/>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经营地址：</w:t>
      </w:r>
      <w:permStart w:id="10" w:edGrp="everyone"/>
      <w:r>
        <w:rPr>
          <w:rFonts w:hint="eastAsia" w:ascii="仿宋_GB2312" w:hAnsi="仿宋_GB2312" w:eastAsia="仿宋_GB2312" w:cs="仿宋_GB2312"/>
          <w:b w:val="0"/>
          <w:bCs w:val="0"/>
          <w:color w:val="000000"/>
          <w:sz w:val="32"/>
          <w:szCs w:val="32"/>
          <w:lang w:val="en-US" w:eastAsia="zh-CN"/>
        </w:rPr>
        <w:t xml:space="preserve">    </w:t>
      </w:r>
    </w:p>
    <w:permEnd w:id="10"/>
    <w:p w14:paraId="47F513F1">
      <w:pPr>
        <w:pageBreakBefore w:val="0"/>
        <w:widowControl w:val="0"/>
        <w:kinsoku/>
        <w:wordWrap/>
        <w:overflowPunct/>
        <w:topLinePunct w:val="0"/>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法定代表人：</w:t>
      </w:r>
      <w:permStart w:id="11" w:edGrp="everyone"/>
      <w:r>
        <w:rPr>
          <w:rFonts w:hint="eastAsia" w:ascii="仿宋_GB2312" w:hAnsi="仿宋_GB2312" w:eastAsia="仿宋_GB2312" w:cs="仿宋_GB2312"/>
          <w:b w:val="0"/>
          <w:bCs w:val="0"/>
          <w:color w:val="000000"/>
          <w:sz w:val="32"/>
          <w:szCs w:val="32"/>
          <w:lang w:val="en-US" w:eastAsia="zh-CN"/>
        </w:rPr>
        <w:t xml:space="preserve">    </w:t>
      </w:r>
    </w:p>
    <w:permEnd w:id="11"/>
    <w:p w14:paraId="49773F42">
      <w:pPr>
        <w:pageBreakBefore w:val="0"/>
        <w:widowControl w:val="0"/>
        <w:kinsoku/>
        <w:wordWrap/>
        <w:overflowPunct/>
        <w:topLinePunct w:val="0"/>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联系方式：</w:t>
      </w:r>
      <w:permStart w:id="12" w:edGrp="everyone"/>
      <w:r>
        <w:rPr>
          <w:rFonts w:hint="eastAsia" w:ascii="仿宋_GB2312" w:hAnsi="仿宋_GB2312" w:eastAsia="仿宋_GB2312" w:cs="仿宋_GB2312"/>
          <w:b w:val="0"/>
          <w:bCs w:val="0"/>
          <w:color w:val="000000"/>
          <w:sz w:val="32"/>
          <w:szCs w:val="32"/>
          <w:lang w:val="en-US" w:eastAsia="zh-CN"/>
        </w:rPr>
        <w:t xml:space="preserve">    </w:t>
      </w:r>
    </w:p>
    <w:permEnd w:id="12"/>
    <w:p w14:paraId="166C1208">
      <w:pPr>
        <w:ind w:firstLine="640" w:firstLineChars="200"/>
        <w:rPr>
          <w:rFonts w:hint="default"/>
          <w:lang w:val="en-US" w:eastAsia="zh-CN"/>
        </w:rPr>
      </w:pPr>
      <w:r>
        <w:rPr>
          <w:rFonts w:hint="eastAsia" w:ascii="仿宋_GB2312" w:hAnsi="仿宋_GB2312" w:eastAsia="仿宋_GB2312" w:cs="仿宋_GB2312"/>
          <w:b w:val="0"/>
          <w:bCs w:val="0"/>
          <w:color w:val="000000"/>
          <w:sz w:val="32"/>
          <w:szCs w:val="32"/>
          <w:lang w:val="en-US" w:eastAsia="zh-CN"/>
        </w:rPr>
        <w:t>电子邮箱：</w:t>
      </w:r>
      <w:permStart w:id="13" w:edGrp="everyone"/>
      <w:r>
        <w:rPr>
          <w:rFonts w:hint="eastAsia" w:ascii="仿宋_GB2312" w:hAnsi="仿宋_GB2312" w:eastAsia="仿宋_GB2312" w:cs="仿宋_GB2312"/>
          <w:b w:val="0"/>
          <w:bCs w:val="0"/>
          <w:color w:val="000000"/>
          <w:sz w:val="32"/>
          <w:szCs w:val="32"/>
          <w:lang w:val="en-US" w:eastAsia="zh-CN"/>
        </w:rPr>
        <w:t xml:space="preserve">    </w:t>
      </w:r>
    </w:p>
    <w:permEnd w:id="13"/>
    <w:p w14:paraId="11FDAE94">
      <w:pPr>
        <w:pageBreakBefore w:val="0"/>
        <w:widowControl w:val="0"/>
        <w:kinsoku/>
        <w:wordWrap/>
        <w:overflowPunct/>
        <w:topLinePunct w:val="0"/>
        <w:bidi w:val="0"/>
        <w:adjustRightInd/>
        <w:snapToGrid/>
        <w:spacing w:line="560" w:lineRule="exact"/>
        <w:ind w:firstLine="640" w:firstLineChars="200"/>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鉴于：</w:t>
      </w:r>
    </w:p>
    <w:p w14:paraId="224A6BB3">
      <w:pPr>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甲方需要对</w:t>
      </w:r>
      <w:r>
        <w:rPr>
          <w:rFonts w:hint="eastAsia" w:ascii="仿宋_GB2312" w:hAnsi="仿宋_GB2312" w:eastAsia="仿宋_GB2312" w:cs="仿宋_GB2312"/>
          <w:b w:val="0"/>
          <w:bCs w:val="0"/>
          <w:color w:val="000000"/>
          <w:sz w:val="32"/>
          <w:szCs w:val="32"/>
          <w:u w:val="single"/>
          <w:lang w:val="en-US" w:eastAsia="zh-CN"/>
        </w:rPr>
        <w:t>海控广场公共开闭所、恒力集团公共开闭所新建工程</w:t>
      </w:r>
      <w:r>
        <w:rPr>
          <w:rFonts w:hint="eastAsia" w:ascii="仿宋_GB2312" w:hAnsi="仿宋_GB2312" w:eastAsia="仿宋_GB2312" w:cs="仿宋_GB2312"/>
          <w:b w:val="0"/>
          <w:bCs w:val="0"/>
          <w:color w:val="000000"/>
          <w:sz w:val="32"/>
          <w:szCs w:val="32"/>
          <w:u w:val="none"/>
          <w:lang w:val="en-US" w:eastAsia="zh-CN"/>
        </w:rPr>
        <w:t>进行设计，乙方具备相应的设计能力和资质，</w:t>
      </w:r>
      <w:r>
        <w:rPr>
          <w:rFonts w:hint="eastAsia" w:ascii="仿宋_GB2312" w:hAnsi="仿宋_GB2312" w:eastAsia="仿宋_GB2312" w:cs="仿宋_GB2312"/>
          <w:b w:val="0"/>
          <w:bCs w:val="0"/>
          <w:color w:val="000000"/>
          <w:sz w:val="32"/>
          <w:szCs w:val="32"/>
          <w:lang w:val="en-US" w:eastAsia="zh-CN"/>
        </w:rPr>
        <w:t>经双方友好协商，</w:t>
      </w:r>
      <w:r>
        <w:rPr>
          <w:rFonts w:hint="eastAsia" w:ascii="仿宋_GB2312" w:hAnsi="仿宋_GB2312" w:eastAsia="仿宋_GB2312" w:cs="仿宋_GB2312"/>
          <w:b w:val="0"/>
          <w:bCs w:val="0"/>
          <w:color w:val="000000"/>
          <w:sz w:val="32"/>
          <w:szCs w:val="32"/>
        </w:rPr>
        <w:t>根据《中华人民共和国民法典》《中华人民共和国建筑法》及有关法律规定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合同由中华人民共和国法律管辖并依据其解释，本合同所称法律是指中华人民共和国法律、行政法规、部门规章，以及合同履行所在地的地方性法规、自治条例、单行条例和地方政府规章等，甲乙双方可以在合同条款中约定合同适用的其他规范性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000000"/>
          <w:sz w:val="32"/>
          <w:szCs w:val="32"/>
        </w:rPr>
        <w:t>，遵循平等、自愿、公平和诚实信用的原则，双方就</w:t>
      </w:r>
      <w:permStart w:id="14" w:edGrp="everyone"/>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u w:val="single"/>
          <w:lang w:val="en-US" w:eastAsia="zh-CN"/>
        </w:rPr>
        <w:t>海控广场公共开闭所、恒力集团公共开闭所新建工程</w:t>
      </w:r>
      <w:r>
        <w:rPr>
          <w:rFonts w:hint="eastAsia" w:ascii="仿宋_GB2312" w:hAnsi="仿宋_GB2312" w:eastAsia="仿宋_GB2312" w:cs="仿宋_GB2312"/>
          <w:b w:val="0"/>
          <w:bCs w:val="0"/>
          <w:color w:val="000000"/>
          <w:sz w:val="32"/>
          <w:szCs w:val="32"/>
          <w:u w:val="single"/>
        </w:rPr>
        <w:t xml:space="preserve">设计 </w:t>
      </w:r>
      <w:permEnd w:id="14"/>
      <w:r>
        <w:rPr>
          <w:rFonts w:hint="eastAsia" w:ascii="仿宋_GB2312" w:hAnsi="仿宋_GB2312" w:eastAsia="仿宋_GB2312" w:cs="仿宋_GB2312"/>
          <w:b w:val="0"/>
          <w:bCs w:val="0"/>
          <w:color w:val="000000"/>
          <w:sz w:val="32"/>
          <w:szCs w:val="32"/>
        </w:rPr>
        <w:t>及有关事项协商一致，共同达成如下协议：</w:t>
      </w:r>
    </w:p>
    <w:p w14:paraId="72A7956F">
      <w:pPr>
        <w:pageBreakBefore w:val="0"/>
        <w:widowControl w:val="0"/>
        <w:numPr>
          <w:ilvl w:val="0"/>
          <w:numId w:val="2"/>
        </w:numPr>
        <w:kinsoku/>
        <w:wordWrap/>
        <w:overflowPunct/>
        <w:topLinePunct w:val="0"/>
        <w:bidi w:val="0"/>
        <w:adjustRightInd/>
        <w:snapToGrid/>
        <w:spacing w:line="560" w:lineRule="exact"/>
        <w:ind w:firstLine="640" w:firstLineChars="200"/>
        <w:textAlignment w:val="auto"/>
        <w:rPr>
          <w:rFonts w:hint="eastAsia"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kern w:val="2"/>
          <w:sz w:val="32"/>
          <w:szCs w:val="32"/>
          <w:lang w:val="en-US" w:eastAsia="zh-CN" w:bidi="ar-SA"/>
        </w:rPr>
        <w:t>具体设计内容</w:t>
      </w:r>
    </w:p>
    <w:p w14:paraId="602813FA">
      <w:pPr>
        <w:pageBreakBefore w:val="0"/>
        <w:widowControl w:val="0"/>
        <w:numPr>
          <w:ilvl w:val="0"/>
          <w:numId w:val="0"/>
        </w:numPr>
        <w:kinsoku/>
        <w:wordWrap/>
        <w:overflowPunct/>
        <w:topLinePunct w:val="0"/>
        <w:bidi w:val="0"/>
        <w:adjustRightInd/>
        <w:snapToGrid/>
        <w:spacing w:line="560" w:lineRule="exac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kern w:val="2"/>
          <w:sz w:val="32"/>
          <w:szCs w:val="32"/>
          <w:lang w:val="en-US" w:eastAsia="zh-CN" w:bidi="ar-SA"/>
        </w:rPr>
        <w:t xml:space="preserve">    </w:t>
      </w:r>
      <w:r>
        <w:rPr>
          <w:rFonts w:hint="eastAsia" w:ascii="仿宋_GB2312" w:hAnsi="仿宋_GB2312" w:eastAsia="仿宋_GB2312" w:cs="仿宋_GB2312"/>
          <w:bCs/>
          <w:color w:val="000000"/>
          <w:sz w:val="32"/>
          <w:szCs w:val="32"/>
          <w:lang w:val="en-US" w:eastAsia="zh-CN"/>
        </w:rPr>
        <w:t>1.</w:t>
      </w:r>
      <w:bookmarkStart w:id="3" w:name="_Toc351203481"/>
      <w:r>
        <w:rPr>
          <w:rFonts w:hint="eastAsia" w:ascii="仿宋_GB2312" w:hAnsi="仿宋_GB2312" w:eastAsia="仿宋_GB2312" w:cs="仿宋_GB2312"/>
          <w:bCs/>
          <w:color w:val="000000"/>
          <w:sz w:val="32"/>
          <w:szCs w:val="32"/>
        </w:rPr>
        <w:t>工程概况</w:t>
      </w:r>
      <w:bookmarkEnd w:id="3"/>
    </w:p>
    <w:p w14:paraId="7CDDD135">
      <w:pPr>
        <w:pageBreakBefore w:val="0"/>
        <w:widowControl w:val="0"/>
        <w:kinsoku/>
        <w:wordWrap/>
        <w:overflowPunct/>
        <w:topLinePunct w:val="0"/>
        <w:bidi w:val="0"/>
        <w:adjustRightInd/>
        <w:snapToGrid/>
        <w:spacing w:line="560" w:lineRule="exact"/>
        <w:ind w:firstLine="627" w:firstLineChars="196"/>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工程名称</w:t>
      </w:r>
      <w:r>
        <w:rPr>
          <w:rFonts w:hint="eastAsia" w:ascii="仿宋_GB2312" w:hAnsi="仿宋_GB2312" w:eastAsia="仿宋_GB2312" w:cs="仿宋_GB2312"/>
          <w:color w:val="000000"/>
          <w:sz w:val="32"/>
          <w:szCs w:val="32"/>
        </w:rPr>
        <w:t>：</w:t>
      </w:r>
      <w:permStart w:id="15" w:edGrp="everyone"/>
      <w:r>
        <w:rPr>
          <w:rFonts w:hint="eastAsia" w:ascii="仿宋_GB2312" w:hAnsi="仿宋_GB2312" w:eastAsia="仿宋_GB2312" w:cs="仿宋_GB2312"/>
          <w:color w:val="000000"/>
          <w:sz w:val="32"/>
          <w:szCs w:val="32"/>
          <w:u w:val="single"/>
          <w:lang w:val="en-US" w:eastAsia="zh-CN"/>
        </w:rPr>
        <w:t>海控广场公共开闭所、恒力集团公共开闭所新建工程</w:t>
      </w:r>
      <w:permEnd w:id="15"/>
      <w:r>
        <w:rPr>
          <w:rFonts w:hint="eastAsia" w:ascii="仿宋_GB2312" w:hAnsi="仿宋_GB2312" w:eastAsia="仿宋_GB2312" w:cs="仿宋_GB2312"/>
          <w:color w:val="000000"/>
          <w:sz w:val="32"/>
          <w:szCs w:val="32"/>
        </w:rPr>
        <w:t xml:space="preserve">    </w:t>
      </w:r>
    </w:p>
    <w:p w14:paraId="025E1D14">
      <w:pPr>
        <w:pageBreakBefore w:val="0"/>
        <w:widowControl w:val="0"/>
        <w:kinsoku/>
        <w:wordWrap/>
        <w:overflowPunct/>
        <w:topLinePunct w:val="0"/>
        <w:bidi w:val="0"/>
        <w:adjustRightInd/>
        <w:snapToGrid/>
        <w:spacing w:line="560" w:lineRule="exact"/>
        <w:ind w:firstLine="627" w:firstLineChars="196"/>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工程地点：</w:t>
      </w:r>
      <w:r>
        <w:rPr>
          <w:rFonts w:hint="eastAsia" w:ascii="仿宋_GB2312" w:hAnsi="仿宋_GB2312" w:eastAsia="仿宋_GB2312" w:cs="仿宋_GB2312"/>
          <w:color w:val="000000"/>
          <w:sz w:val="32"/>
          <w:szCs w:val="32"/>
          <w:u w:val="single"/>
        </w:rPr>
        <w:t xml:space="preserve"> </w:t>
      </w:r>
      <w:permStart w:id="16" w:edGrp="everyone"/>
      <w:r>
        <w:rPr>
          <w:rFonts w:hint="eastAsia" w:ascii="仿宋_GB2312" w:hAnsi="仿宋_GB2312" w:eastAsia="仿宋_GB2312" w:cs="仿宋_GB2312"/>
          <w:kern w:val="0"/>
          <w:sz w:val="32"/>
          <w:szCs w:val="32"/>
          <w:u w:val="single"/>
          <w:lang w:val="en-US" w:eastAsia="zh-CN" w:bidi="ar-SA"/>
        </w:rPr>
        <w:t>海口江东新区起步区</w:t>
      </w:r>
      <w:r>
        <w:rPr>
          <w:rFonts w:hint="eastAsia" w:ascii="仿宋_GB2312" w:hAnsi="仿宋_GB2312" w:eastAsia="仿宋_GB2312" w:cs="仿宋_GB2312"/>
          <w:color w:val="000000"/>
          <w:sz w:val="32"/>
          <w:szCs w:val="32"/>
          <w:u w:val="single"/>
        </w:rPr>
        <w:t xml:space="preserve"> </w:t>
      </w:r>
      <w:permEnd w:id="16"/>
      <w:r>
        <w:rPr>
          <w:rFonts w:hint="eastAsia" w:ascii="仿宋_GB2312" w:hAnsi="仿宋_GB2312" w:eastAsia="仿宋_GB2312" w:cs="仿宋_GB2312"/>
          <w:color w:val="000000"/>
          <w:sz w:val="32"/>
          <w:szCs w:val="32"/>
        </w:rPr>
        <w:t>。</w:t>
      </w:r>
    </w:p>
    <w:p w14:paraId="0B3A3A5A">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工程内容及规模：</w:t>
      </w:r>
      <w:permStart w:id="17" w:edGrp="everyone"/>
      <w:r>
        <w:rPr>
          <w:rFonts w:hint="eastAsia" w:ascii="仿宋_GB2312" w:hAnsi="仿宋_GB2312" w:eastAsia="仿宋_GB2312" w:cs="仿宋_GB2312"/>
          <w:kern w:val="0"/>
          <w:sz w:val="32"/>
          <w:szCs w:val="32"/>
          <w:u w:val="single"/>
          <w:lang w:val="en-US" w:eastAsia="zh-CN" w:bidi="ar-SA"/>
        </w:rPr>
        <w:t>本项目包含海控广场公共开闭所新建工程和恒力集团公共开闭所新建工程两个项目，其中海控广场公共开闭所新建工程主要建设内容包括：新建开闭所1座，含进线柜2面、出线柜12面、PT柜3面、配变出线柜2面、母线分段开关柜及提升柜2面，站用变柜2柜，分别敷设2回ZRC-YJV22-8.7/15kV-3*400mm2电缆路径长340米至桂五线西七路环网柜和起步区乙线西七路环网柜作为开闭所两回电源线；恒力集团公共开闭所新建工程主要建设内容包括新建开闭所1座，含进线柜2面、出线柜8面、PT柜2面、隔离柜1面、母联断路器柜1面、通讯柜1面，站用变柜2柜,分别敷设2回ZRC-YJV22-8.7/15kV-3*400mm2电缆路径长330米至桂五线东三路环网柜和起步区乙线东三路环网柜作为开闭所两回电源线。</w:t>
      </w:r>
    </w:p>
    <w:permEnd w:id="17"/>
    <w:p w14:paraId="08686F27">
      <w:pPr>
        <w:pageBreakBefore w:val="0"/>
        <w:widowControl w:val="0"/>
        <w:kinsoku/>
        <w:wordWrap/>
        <w:overflowPunct/>
        <w:topLinePunct w:val="0"/>
        <w:bidi w:val="0"/>
        <w:adjustRightInd/>
        <w:snapToGrid/>
        <w:spacing w:line="560" w:lineRule="exact"/>
        <w:ind w:firstLine="627" w:firstLineChars="196"/>
        <w:textAlignment w:val="auto"/>
        <w:rPr>
          <w:rFonts w:hint="eastAsia" w:ascii="仿宋_GB2312" w:hAnsi="仿宋_GB2312" w:eastAsia="仿宋_GB2312" w:cs="仿宋_GB2312"/>
          <w:bCs/>
          <w:color w:val="000000"/>
          <w:sz w:val="32"/>
          <w:szCs w:val="32"/>
          <w:u w:val="single"/>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投资估算：约人民币</w:t>
      </w:r>
      <w:permStart w:id="18" w:edGrp="everyone"/>
      <w:r>
        <w:rPr>
          <w:rFonts w:hint="eastAsia" w:ascii="仿宋_GB2312" w:hAnsi="仿宋_GB2312" w:eastAsia="仿宋_GB2312" w:cs="仿宋_GB2312"/>
          <w:color w:val="000000"/>
          <w:sz w:val="32"/>
          <w:szCs w:val="32"/>
          <w:u w:val="single"/>
          <w:lang w:val="en-US" w:eastAsia="zh-CN"/>
        </w:rPr>
        <w:t xml:space="preserve"> 812.33 </w:t>
      </w:r>
      <w:permEnd w:id="18"/>
      <w:r>
        <w:rPr>
          <w:rFonts w:hint="eastAsia" w:ascii="仿宋_GB2312" w:hAnsi="仿宋_GB2312" w:eastAsia="仿宋_GB2312" w:cs="仿宋_GB2312"/>
          <w:color w:val="000000"/>
          <w:sz w:val="32"/>
          <w:szCs w:val="32"/>
          <w:u w:val="single"/>
        </w:rPr>
        <w:t>万元</w:t>
      </w:r>
      <w:r>
        <w:rPr>
          <w:rFonts w:hint="eastAsia" w:ascii="仿宋_GB2312" w:hAnsi="仿宋_GB2312" w:eastAsia="仿宋_GB2312" w:cs="仿宋_GB2312"/>
          <w:color w:val="000000"/>
          <w:sz w:val="32"/>
          <w:szCs w:val="32"/>
        </w:rPr>
        <w:t>。</w:t>
      </w:r>
    </w:p>
    <w:p w14:paraId="1992E465">
      <w:pPr>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2.工程设计任务书</w:t>
      </w:r>
    </w:p>
    <w:p w14:paraId="52223FB4">
      <w:pPr>
        <w:pageBreakBefore w:val="0"/>
        <w:widowControl w:val="0"/>
        <w:kinsoku/>
        <w:wordWrap/>
        <w:overflowPunct/>
        <w:topLinePunct w:val="0"/>
        <w:bidi w:val="0"/>
        <w:adjustRightInd/>
        <w:snapToGrid/>
        <w:spacing w:line="560" w:lineRule="exact"/>
        <w:ind w:firstLine="627" w:firstLineChars="196"/>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工程设计范围：</w:t>
      </w:r>
      <w:permStart w:id="19" w:edGrp="everyone"/>
      <w:r>
        <w:rPr>
          <w:rFonts w:hint="eastAsia" w:ascii="仿宋_GB2312" w:hAnsi="仿宋_GB2312" w:eastAsia="仿宋_GB2312" w:cs="仿宋_GB2312"/>
          <w:color w:val="000000"/>
          <w:sz w:val="32"/>
          <w:szCs w:val="32"/>
          <w:u w:val="single"/>
        </w:rPr>
        <w:t>施工图设计</w:t>
      </w:r>
      <w:r>
        <w:rPr>
          <w:rFonts w:hint="eastAsia" w:ascii="仿宋_GB2312" w:hAnsi="仿宋_GB2312" w:eastAsia="仿宋_GB2312" w:cs="仿宋_GB2312"/>
          <w:color w:val="000000"/>
          <w:sz w:val="32"/>
          <w:szCs w:val="32"/>
          <w:u w:val="single"/>
          <w:lang w:eastAsia="zh-CN"/>
        </w:rPr>
        <w:t>、预算编制</w:t>
      </w:r>
      <w:r>
        <w:rPr>
          <w:rFonts w:hint="eastAsia" w:ascii="仿宋_GB2312" w:hAnsi="仿宋_GB2312" w:eastAsia="仿宋_GB2312" w:cs="仿宋_GB2312"/>
          <w:color w:val="000000"/>
          <w:sz w:val="32"/>
          <w:szCs w:val="32"/>
          <w:u w:val="single"/>
        </w:rPr>
        <w:t>及后期施工配合服务，配合建设单位验收等工作</w:t>
      </w:r>
      <w:permEnd w:id="19"/>
      <w:r>
        <w:rPr>
          <w:rFonts w:hint="eastAsia" w:ascii="仿宋_GB2312" w:hAnsi="仿宋_GB2312" w:eastAsia="仿宋_GB2312" w:cs="仿宋_GB2312"/>
          <w:bCs/>
          <w:color w:val="000000"/>
          <w:sz w:val="32"/>
          <w:szCs w:val="32"/>
        </w:rPr>
        <w:t>。</w:t>
      </w:r>
    </w:p>
    <w:p w14:paraId="3224B18F">
      <w:pPr>
        <w:pageBreakBefore w:val="0"/>
        <w:widowControl w:val="0"/>
        <w:kinsoku/>
        <w:wordWrap/>
        <w:overflowPunct/>
        <w:topLinePunct w:val="0"/>
        <w:bidi w:val="0"/>
        <w:adjustRightInd/>
        <w:snapToGrid/>
        <w:spacing w:line="560" w:lineRule="exact"/>
        <w:ind w:firstLine="627" w:firstLineChars="196"/>
        <w:textAlignment w:val="auto"/>
        <w:rPr>
          <w:rFonts w:hint="eastAsia" w:ascii="仿宋_GB2312" w:hAnsi="仿宋_GB2312" w:eastAsia="仿宋_GB2312" w:cs="仿宋_GB2312"/>
          <w:bCs/>
          <w:color w:val="000000"/>
          <w:sz w:val="32"/>
          <w:szCs w:val="32"/>
          <w:u w:val="single"/>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工程设计阶段：</w:t>
      </w:r>
      <w:r>
        <w:rPr>
          <w:rFonts w:hint="eastAsia" w:ascii="仿宋_GB2312" w:hAnsi="仿宋_GB2312" w:eastAsia="仿宋_GB2312" w:cs="仿宋_GB2312"/>
          <w:color w:val="000000"/>
          <w:sz w:val="32"/>
          <w:szCs w:val="32"/>
          <w:u w:val="single"/>
        </w:rPr>
        <w:t xml:space="preserve"> </w:t>
      </w:r>
      <w:permStart w:id="20" w:edGrp="everyone"/>
      <w:r>
        <w:rPr>
          <w:rFonts w:hint="eastAsia" w:ascii="仿宋_GB2312" w:hAnsi="仿宋_GB2312" w:eastAsia="仿宋_GB2312" w:cs="仿宋_GB2312"/>
          <w:color w:val="000000"/>
          <w:sz w:val="32"/>
          <w:szCs w:val="32"/>
          <w:u w:val="single"/>
        </w:rPr>
        <w:t xml:space="preserve"> 详见附件1          </w:t>
      </w:r>
      <w:permEnd w:id="20"/>
      <w:r>
        <w:rPr>
          <w:rFonts w:hint="eastAsia" w:ascii="仿宋_GB2312" w:hAnsi="仿宋_GB2312" w:eastAsia="仿宋_GB2312" w:cs="仿宋_GB2312"/>
          <w:color w:val="000000"/>
          <w:sz w:val="32"/>
          <w:szCs w:val="32"/>
        </w:rPr>
        <w:t>。</w:t>
      </w:r>
    </w:p>
    <w:p w14:paraId="3C26AA7C">
      <w:pPr>
        <w:pageBreakBefore w:val="0"/>
        <w:widowControl w:val="0"/>
        <w:kinsoku/>
        <w:wordWrap/>
        <w:overflowPunct/>
        <w:topLinePunct w:val="0"/>
        <w:bidi w:val="0"/>
        <w:adjustRightInd/>
        <w:snapToGrid/>
        <w:spacing w:line="560" w:lineRule="exact"/>
        <w:ind w:firstLine="627" w:firstLineChars="196"/>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工程设计服务内容：</w:t>
      </w:r>
      <w:permStart w:id="21" w:edGrp="everyone"/>
      <w:r>
        <w:rPr>
          <w:rFonts w:hint="eastAsia" w:ascii="仿宋_GB2312" w:hAnsi="仿宋_GB2312" w:eastAsia="仿宋_GB2312" w:cs="仿宋_GB2312"/>
          <w:color w:val="000000"/>
          <w:sz w:val="32"/>
          <w:szCs w:val="32"/>
          <w:u w:val="single"/>
        </w:rPr>
        <w:t xml:space="preserve">  详见附件1         </w:t>
      </w:r>
      <w:permEnd w:id="21"/>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14:paraId="3DA5385C">
      <w:pPr>
        <w:pageBreakBefore w:val="0"/>
        <w:widowControl w:val="0"/>
        <w:kinsoku/>
        <w:wordWrap/>
        <w:overflowPunct/>
        <w:topLinePunct w:val="0"/>
        <w:bidi w:val="0"/>
        <w:adjustRightInd/>
        <w:snapToGrid/>
        <w:spacing w:line="560" w:lineRule="exact"/>
        <w:ind w:firstLine="960" w:firstLineChars="3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工程设计任务书详见附件1。</w:t>
      </w:r>
    </w:p>
    <w:p w14:paraId="27CA48FA">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_GB2312" w:hAnsi="仿宋_GB2312" w:eastAsia="仿宋_GB2312" w:cs="仿宋_GB2312"/>
          <w:b w:val="0"/>
          <w:bCs/>
          <w:color w:val="000000"/>
          <w:kern w:val="2"/>
          <w:sz w:val="32"/>
          <w:szCs w:val="32"/>
          <w:lang w:val="en-US" w:eastAsia="zh-CN" w:bidi="ar-SA"/>
        </w:rPr>
      </w:pPr>
      <w:bookmarkStart w:id="4" w:name="_Toc351203482"/>
      <w:r>
        <w:rPr>
          <w:rFonts w:hint="eastAsia" w:ascii="仿宋_GB2312" w:hAnsi="仿宋_GB2312" w:eastAsia="仿宋_GB2312" w:cs="仿宋_GB2312"/>
          <w:b w:val="0"/>
          <w:bCs/>
          <w:color w:val="000000"/>
          <w:kern w:val="2"/>
          <w:sz w:val="32"/>
          <w:szCs w:val="32"/>
          <w:lang w:val="en-US" w:eastAsia="zh-CN" w:bidi="ar-SA"/>
        </w:rPr>
        <w:t>3.</w:t>
      </w:r>
      <w:bookmarkEnd w:id="4"/>
      <w:r>
        <w:rPr>
          <w:rFonts w:hint="eastAsia" w:ascii="仿宋_GB2312" w:hAnsi="仿宋_GB2312" w:eastAsia="仿宋_GB2312" w:cs="仿宋_GB2312"/>
          <w:b w:val="0"/>
          <w:bCs/>
          <w:color w:val="000000"/>
          <w:kern w:val="2"/>
          <w:sz w:val="32"/>
          <w:szCs w:val="32"/>
          <w:lang w:val="en-US" w:eastAsia="zh-CN" w:bidi="ar-SA"/>
        </w:rPr>
        <w:t>工程设计周期</w:t>
      </w:r>
    </w:p>
    <w:p w14:paraId="668EB01C">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开工日期：自中标之日起开展设计工作，中标单位不得以合同未签订为由延迟成果提交日期。</w:t>
      </w:r>
    </w:p>
    <w:p w14:paraId="2D6754EA">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设计成果提交日期：</w:t>
      </w:r>
      <w:permStart w:id="22" w:edGrp="everyone"/>
      <w:r>
        <w:rPr>
          <w:rFonts w:hint="eastAsia" w:ascii="仿宋_GB2312" w:hAnsi="仿宋_GB2312" w:eastAsia="仿宋_GB2312" w:cs="仿宋_GB2312"/>
          <w:color w:val="000000"/>
          <w:sz w:val="32"/>
          <w:szCs w:val="32"/>
        </w:rPr>
        <w:t>详见附件3</w:t>
      </w:r>
    </w:p>
    <w:permEnd w:id="22"/>
    <w:p w14:paraId="2B50B11A">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合同工期（总日历天数）：</w:t>
      </w:r>
      <w:permStart w:id="23" w:edGrp="everyone"/>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10</w:t>
      </w:r>
      <w:r>
        <w:rPr>
          <w:rFonts w:hint="eastAsia" w:ascii="仿宋_GB2312" w:hAnsi="仿宋_GB2312" w:eastAsia="仿宋_GB2312" w:cs="仿宋_GB2312"/>
          <w:color w:val="000000"/>
          <w:sz w:val="32"/>
          <w:szCs w:val="32"/>
          <w:u w:val="single"/>
        </w:rPr>
        <w:t xml:space="preserve"> </w:t>
      </w:r>
      <w:permEnd w:id="23"/>
      <w:r>
        <w:rPr>
          <w:rFonts w:hint="eastAsia" w:ascii="仿宋_GB2312" w:hAnsi="仿宋_GB2312" w:eastAsia="仿宋_GB2312" w:cs="仿宋_GB2312"/>
          <w:color w:val="000000"/>
          <w:sz w:val="32"/>
          <w:szCs w:val="32"/>
          <w:u w:val="single"/>
        </w:rPr>
        <w:t>日历</w:t>
      </w:r>
      <w:r>
        <w:rPr>
          <w:rFonts w:hint="eastAsia" w:ascii="仿宋_GB2312" w:hAnsi="仿宋_GB2312" w:eastAsia="仿宋_GB2312" w:cs="仿宋_GB2312"/>
          <w:color w:val="000000"/>
          <w:sz w:val="32"/>
          <w:szCs w:val="32"/>
        </w:rPr>
        <w:t>天。</w:t>
      </w:r>
    </w:p>
    <w:p w14:paraId="6DD24714">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发包人要求设计人提交电子版设计文件的具体形式为：</w:t>
      </w:r>
      <w:permStart w:id="24" w:edGrp="everyone"/>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详见专用合同条款7.1</w:t>
      </w:r>
      <w:r>
        <w:rPr>
          <w:rFonts w:hint="eastAsia" w:ascii="仿宋_GB2312" w:hAnsi="仿宋_GB2312" w:eastAsia="仿宋_GB2312" w:cs="仿宋_GB2312"/>
          <w:color w:val="000000"/>
          <w:sz w:val="32"/>
          <w:szCs w:val="32"/>
          <w:u w:val="single"/>
        </w:rPr>
        <w:t xml:space="preserve"> </w:t>
      </w:r>
      <w:permEnd w:id="24"/>
    </w:p>
    <w:p w14:paraId="255C9B68">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sz w:val="32"/>
          <w:szCs w:val="32"/>
        </w:rPr>
      </w:pPr>
      <w:bookmarkStart w:id="5" w:name="_Toc351203484"/>
      <w:r>
        <w:rPr>
          <w:rFonts w:hint="eastAsia" w:ascii="黑体" w:hAnsi="黑体" w:eastAsia="黑体" w:cs="黑体"/>
          <w:b w:val="0"/>
          <w:bCs/>
          <w:color w:val="000000"/>
          <w:sz w:val="32"/>
          <w:szCs w:val="32"/>
          <w:lang w:val="en-US" w:eastAsia="zh-CN"/>
        </w:rPr>
        <w:t xml:space="preserve">第二条 </w:t>
      </w:r>
      <w:r>
        <w:rPr>
          <w:rFonts w:hint="eastAsia" w:ascii="黑体" w:hAnsi="黑体" w:eastAsia="黑体" w:cs="黑体"/>
          <w:b w:val="0"/>
          <w:bCs/>
          <w:color w:val="000000"/>
          <w:sz w:val="32"/>
          <w:szCs w:val="32"/>
        </w:rPr>
        <w:t>合同价格</w:t>
      </w:r>
      <w:r>
        <w:rPr>
          <w:rFonts w:hint="eastAsia" w:ascii="黑体" w:hAnsi="黑体" w:eastAsia="黑体" w:cs="黑体"/>
          <w:b w:val="0"/>
          <w:bCs/>
          <w:color w:val="000000"/>
          <w:sz w:val="32"/>
          <w:szCs w:val="32"/>
          <w:lang w:val="en-US" w:eastAsia="zh-CN"/>
        </w:rPr>
        <w:t>与支付方式</w:t>
      </w:r>
      <w:bookmarkEnd w:id="5"/>
    </w:p>
    <w:p w14:paraId="48BED1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暂定</w:t>
      </w:r>
      <w:r>
        <w:rPr>
          <w:rFonts w:hint="eastAsia" w:ascii="仿宋_GB2312" w:hAnsi="仿宋_GB2312" w:eastAsia="仿宋_GB2312" w:cs="仿宋_GB2312"/>
          <w:sz w:val="32"/>
          <w:szCs w:val="32"/>
        </w:rPr>
        <w:t>总价为人民币</w:t>
      </w:r>
      <w:permStart w:id="25" w:edGrp="everyone"/>
      <w:r>
        <w:rPr>
          <w:rFonts w:hint="eastAsia" w:ascii="仿宋_GB2312" w:hAnsi="仿宋_GB2312" w:eastAsia="仿宋_GB2312" w:cs="仿宋_GB2312"/>
          <w:sz w:val="32"/>
          <w:szCs w:val="32"/>
        </w:rPr>
        <w:t>金额大写</w:t>
      </w:r>
      <w:permEnd w:id="25"/>
      <w:r>
        <w:rPr>
          <w:rFonts w:hint="eastAsia" w:ascii="仿宋_GB2312" w:hAnsi="仿宋_GB2312" w:eastAsia="仿宋_GB2312" w:cs="仿宋_GB2312"/>
          <w:sz w:val="32"/>
          <w:szCs w:val="32"/>
        </w:rPr>
        <w:t>（￥</w:t>
      </w:r>
      <w:permStart w:id="26" w:edGrp="everyone"/>
      <w:r>
        <w:rPr>
          <w:rFonts w:hint="eastAsia" w:ascii="仿宋_GB2312" w:hAnsi="仿宋_GB2312" w:eastAsia="仿宋_GB2312" w:cs="仿宋_GB2312"/>
          <w:sz w:val="32"/>
          <w:szCs w:val="32"/>
        </w:rPr>
        <w:t>0000.00</w:t>
      </w:r>
      <w:permEnd w:id="26"/>
      <w:r>
        <w:rPr>
          <w:rFonts w:hint="eastAsia" w:ascii="仿宋_GB2312" w:hAnsi="仿宋_GB2312" w:eastAsia="仿宋_GB2312" w:cs="仿宋_GB2312"/>
          <w:sz w:val="32"/>
          <w:szCs w:val="32"/>
        </w:rPr>
        <w:t>），不含税金额人民币[</w:t>
      </w:r>
      <w:permStart w:id="27" w:edGrp="everyone"/>
      <w:r>
        <w:rPr>
          <w:rFonts w:hint="eastAsia" w:ascii="仿宋_GB2312" w:hAnsi="仿宋_GB2312" w:eastAsia="仿宋_GB2312" w:cs="仿宋_GB2312"/>
          <w:sz w:val="32"/>
          <w:szCs w:val="32"/>
        </w:rPr>
        <w:t>金额大写</w:t>
      </w:r>
      <w:permEnd w:id="27"/>
      <w:r>
        <w:rPr>
          <w:rFonts w:hint="eastAsia" w:ascii="仿宋_GB2312" w:hAnsi="仿宋_GB2312" w:eastAsia="仿宋_GB2312" w:cs="仿宋_GB2312"/>
          <w:sz w:val="32"/>
          <w:szCs w:val="32"/>
        </w:rPr>
        <w:t>]（￥</w:t>
      </w:r>
      <w:permStart w:id="28" w:edGrp="everyone"/>
      <w:r>
        <w:rPr>
          <w:rFonts w:hint="eastAsia" w:ascii="仿宋_GB2312" w:hAnsi="仿宋_GB2312" w:eastAsia="仿宋_GB2312" w:cs="仿宋_GB2312"/>
          <w:sz w:val="32"/>
          <w:szCs w:val="32"/>
        </w:rPr>
        <w:t>0000.00</w:t>
      </w:r>
      <w:permEnd w:id="28"/>
      <w:r>
        <w:rPr>
          <w:rFonts w:hint="eastAsia" w:ascii="仿宋_GB2312" w:hAnsi="仿宋_GB2312" w:eastAsia="仿宋_GB2312" w:cs="仿宋_GB2312"/>
          <w:sz w:val="32"/>
          <w:szCs w:val="32"/>
        </w:rPr>
        <w:t>），税率</w:t>
      </w:r>
      <w:permStart w:id="29" w:edGrp="everyone"/>
      <w:r>
        <w:rPr>
          <w:rFonts w:hint="eastAsia" w:ascii="仿宋_GB2312" w:hAnsi="仿宋_GB2312" w:eastAsia="仿宋_GB2312" w:cs="仿宋_GB2312"/>
          <w:sz w:val="32"/>
          <w:szCs w:val="32"/>
          <w:lang w:val="en-US" w:eastAsia="zh-CN"/>
        </w:rPr>
        <w:t xml:space="preserve">   </w:t>
      </w:r>
      <w:permEnd w:id="29"/>
      <w:r>
        <w:rPr>
          <w:rFonts w:hint="eastAsia" w:ascii="仿宋_GB2312" w:hAnsi="仿宋_GB2312" w:eastAsia="仿宋_GB2312" w:cs="仿宋_GB2312"/>
          <w:sz w:val="32"/>
          <w:szCs w:val="32"/>
        </w:rPr>
        <w:t>%。合同价格为综合含税价格，包含但不限于人工费、差旅费、交通费、伙食费等因本次服务产生的所有费用，除本合同约定费用外，</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无需再向</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支付任何费用。</w:t>
      </w:r>
    </w:p>
    <w:p w14:paraId="78203D5D">
      <w:pPr>
        <w:pageBreakBefore w:val="0"/>
        <w:widowControl w:val="0"/>
        <w:kinsoku/>
        <w:wordWrap/>
        <w:overflowPunct/>
        <w:topLinePunct w:val="0"/>
        <w:bidi w:val="0"/>
        <w:adjustRightInd/>
        <w:snapToGrid/>
        <w:spacing w:line="560" w:lineRule="exact"/>
        <w:ind w:firstLine="561"/>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支付方式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发包人按照如下方式向设计人支付价款：</w:t>
      </w:r>
    </w:p>
    <w:p w14:paraId="2BC20188">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bookmarkStart w:id="6" w:name="OLE_LINK7"/>
      <w:r>
        <w:rPr>
          <w:rFonts w:hint="eastAsia" w:ascii="仿宋_GB2312" w:hAnsi="仿宋_GB2312" w:eastAsia="仿宋_GB2312" w:cs="仿宋_GB2312"/>
          <w:sz w:val="32"/>
          <w:szCs w:val="32"/>
        </w:rPr>
        <w:t>【预付款】</w:t>
      </w:r>
      <w:bookmarkEnd w:id="6"/>
      <w:r>
        <w:rPr>
          <w:rFonts w:hint="eastAsia" w:ascii="仿宋_GB2312" w:hAnsi="仿宋_GB2312" w:eastAsia="仿宋_GB2312" w:cs="仿宋_GB2312"/>
          <w:color w:val="000000"/>
          <w:sz w:val="32"/>
          <w:szCs w:val="32"/>
        </w:rPr>
        <w:t>按照如下第</w:t>
      </w:r>
      <w:permStart w:id="30" w:edGrp="everyone"/>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①</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ermEnd w:id="30"/>
      <w:r>
        <w:rPr>
          <w:rFonts w:hint="eastAsia" w:ascii="仿宋_GB2312" w:hAnsi="仿宋_GB2312" w:eastAsia="仿宋_GB2312" w:cs="仿宋_GB2312"/>
          <w:color w:val="000000"/>
          <w:sz w:val="32"/>
          <w:szCs w:val="32"/>
        </w:rPr>
        <w:t>种方式进行</w:t>
      </w:r>
      <w:r>
        <w:rPr>
          <w:rFonts w:hint="eastAsia" w:ascii="仿宋_GB2312" w:hAnsi="仿宋_GB2312" w:eastAsia="仿宋_GB2312" w:cs="仿宋_GB2312"/>
          <w:color w:val="000000"/>
          <w:sz w:val="32"/>
          <w:szCs w:val="32"/>
          <w:lang w:eastAsia="zh-CN"/>
        </w:rPr>
        <w:t>：</w:t>
      </w:r>
    </w:p>
    <w:p w14:paraId="6A548652">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①本合同</w:t>
      </w:r>
      <w:r>
        <w:rPr>
          <w:rFonts w:hint="eastAsia" w:ascii="仿宋_GB2312" w:hAnsi="仿宋_GB2312" w:eastAsia="仿宋_GB2312" w:cs="仿宋_GB2312"/>
          <w:color w:val="000000"/>
          <w:sz w:val="32"/>
          <w:szCs w:val="32"/>
        </w:rPr>
        <w:t>无预付款</w:t>
      </w:r>
      <w:r>
        <w:rPr>
          <w:rFonts w:hint="eastAsia" w:ascii="仿宋_GB2312" w:hAnsi="仿宋_GB2312" w:eastAsia="仿宋_GB2312" w:cs="仿宋_GB2312"/>
          <w:color w:val="000000"/>
          <w:sz w:val="32"/>
          <w:szCs w:val="32"/>
          <w:lang w:eastAsia="zh-CN"/>
        </w:rPr>
        <w:t>。</w:t>
      </w:r>
    </w:p>
    <w:p w14:paraId="06CEA986">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②</w:t>
      </w:r>
      <w:r>
        <w:rPr>
          <w:rFonts w:hint="eastAsia" w:ascii="仿宋_GB2312" w:hAnsi="仿宋_GB2312" w:eastAsia="仿宋_GB2312" w:cs="仿宋_GB2312"/>
          <w:color w:val="000000"/>
          <w:sz w:val="32"/>
          <w:szCs w:val="32"/>
        </w:rPr>
        <w:t>合同签订且设计人向发包人提交履约担保（如需）后由设计人请款并经发包人同意后，30个工作日内发包人向设计人支付合同价的20%作为预付款。</w:t>
      </w:r>
    </w:p>
    <w:p w14:paraId="61D790FE">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（2）【进度款】</w:t>
      </w:r>
    </w:p>
    <w:p w14:paraId="3E965FD2">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①</w:t>
      </w:r>
      <w:r>
        <w:rPr>
          <w:rFonts w:hint="eastAsia" w:ascii="仿宋_GB2312" w:hAnsi="仿宋_GB2312" w:eastAsia="仿宋_GB2312" w:cs="仿宋_GB2312"/>
          <w:color w:val="000000"/>
          <w:sz w:val="32"/>
          <w:szCs w:val="32"/>
        </w:rPr>
        <w:t>设计人按照合同约定向发包人提</w:t>
      </w:r>
      <w:r>
        <w:rPr>
          <w:rFonts w:hint="eastAsia" w:ascii="仿宋_GB2312" w:hAnsi="仿宋_GB2312" w:eastAsia="仿宋_GB2312" w:cs="仿宋_GB2312"/>
          <w:color w:val="000000"/>
          <w:sz w:val="32"/>
          <w:szCs w:val="32"/>
          <w:lang w:val="en-US" w:eastAsia="zh-CN"/>
        </w:rPr>
        <w:t>交初步设计成果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经发包人书面确认后30日历天内，由设计人请款并经发包人同意后，发包人在30个工作日内支付至合同价的40%；</w:t>
      </w:r>
    </w:p>
    <w:p w14:paraId="5762081C">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②</w:t>
      </w:r>
      <w:r>
        <w:rPr>
          <w:rFonts w:hint="eastAsia" w:ascii="仿宋_GB2312" w:hAnsi="仿宋_GB2312" w:eastAsia="仿宋_GB2312" w:cs="仿宋_GB2312"/>
          <w:color w:val="000000"/>
          <w:sz w:val="32"/>
          <w:szCs w:val="32"/>
        </w:rPr>
        <w:t>设计人按照合同约定向发包人提</w:t>
      </w:r>
      <w:r>
        <w:rPr>
          <w:rFonts w:hint="eastAsia" w:ascii="仿宋_GB2312" w:hAnsi="仿宋_GB2312" w:eastAsia="仿宋_GB2312" w:cs="仿宋_GB2312"/>
          <w:color w:val="000000"/>
          <w:sz w:val="32"/>
          <w:szCs w:val="32"/>
          <w:lang w:val="en-US" w:eastAsia="zh-CN"/>
        </w:rPr>
        <w:t>交施工图设计成果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经发包人书面确认后30日历天内，由设计人请款并经发包人同意后，发包人在30个工作日内支付至合同价的60%</w:t>
      </w:r>
      <w:r>
        <w:rPr>
          <w:rFonts w:hint="eastAsia" w:ascii="仿宋_GB2312" w:hAnsi="仿宋_GB2312" w:eastAsia="仿宋_GB2312" w:cs="仿宋_GB2312"/>
          <w:color w:val="000000"/>
          <w:sz w:val="32"/>
          <w:szCs w:val="32"/>
          <w:lang w:eastAsia="zh-CN"/>
        </w:rPr>
        <w:t>。</w:t>
      </w:r>
    </w:p>
    <w:p w14:paraId="195DF36A">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结算</w:t>
      </w:r>
      <w:r>
        <w:rPr>
          <w:rFonts w:hint="eastAsia" w:ascii="仿宋_GB2312" w:hAnsi="仿宋_GB2312" w:eastAsia="仿宋_GB2312" w:cs="仿宋_GB2312"/>
          <w:sz w:val="32"/>
          <w:szCs w:val="32"/>
        </w:rPr>
        <w:t>款】</w:t>
      </w:r>
    </w:p>
    <w:p w14:paraId="318B923B">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余款待工程竣工验收完成后，发包人审核确认工程结算并取得相关部门批复（如有）完成后30个工作日内，发包人一次性支付。</w:t>
      </w:r>
    </w:p>
    <w:p w14:paraId="57CDB51C">
      <w:pPr>
        <w:pageBreakBefore w:val="0"/>
        <w:widowControl w:val="0"/>
        <w:kinsoku/>
        <w:wordWrap/>
        <w:overflowPunct/>
        <w:topLinePunct w:val="0"/>
        <w:bidi w:val="0"/>
        <w:adjustRightInd/>
        <w:snapToGrid/>
        <w:spacing w:line="560" w:lineRule="exact"/>
        <w:ind w:firstLine="459"/>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lang w:val="en-US" w:eastAsia="zh-CN"/>
        </w:rPr>
        <w:t>质保金</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按照如下第</w:t>
      </w:r>
      <w:permStart w:id="31" w:edGrp="everyone"/>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①</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ermEnd w:id="31"/>
      <w:r>
        <w:rPr>
          <w:rFonts w:hint="eastAsia" w:ascii="仿宋_GB2312" w:hAnsi="仿宋_GB2312" w:eastAsia="仿宋_GB2312" w:cs="仿宋_GB2312"/>
          <w:color w:val="000000"/>
          <w:sz w:val="32"/>
          <w:szCs w:val="32"/>
        </w:rPr>
        <w:t>种方式进行</w:t>
      </w:r>
      <w:r>
        <w:rPr>
          <w:rFonts w:hint="eastAsia" w:ascii="仿宋_GB2312" w:hAnsi="仿宋_GB2312" w:eastAsia="仿宋_GB2312" w:cs="仿宋_GB2312"/>
          <w:color w:val="000000"/>
          <w:sz w:val="32"/>
          <w:szCs w:val="32"/>
          <w:lang w:eastAsia="zh-CN"/>
        </w:rPr>
        <w:t>：</w:t>
      </w:r>
    </w:p>
    <w:p w14:paraId="33CF555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本合同不预留质保金。</w:t>
      </w:r>
    </w:p>
    <w:p w14:paraId="378B795D">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剩余最终结算总价或本合同总价二者最低值的</w:t>
      </w:r>
      <w:permStart w:id="32" w:edGrp="everyone"/>
      <w:r>
        <w:rPr>
          <w:rFonts w:hint="eastAsia" w:ascii="仿宋_GB2312" w:hAnsi="仿宋_GB2312" w:eastAsia="仿宋_GB2312" w:cs="仿宋_GB2312"/>
          <w:sz w:val="32"/>
          <w:szCs w:val="32"/>
        </w:rPr>
        <w:t>X</w:t>
      </w:r>
      <w:permEnd w:id="32"/>
      <w:r>
        <w:rPr>
          <w:rFonts w:hint="eastAsia" w:ascii="仿宋_GB2312" w:hAnsi="仿宋_GB2312" w:eastAsia="仿宋_GB2312" w:cs="仿宋_GB2312"/>
          <w:sz w:val="32"/>
          <w:szCs w:val="32"/>
        </w:rPr>
        <w:t>%作为质保金，质保期满后，经</w:t>
      </w:r>
      <w:bookmarkStart w:id="7" w:name="OLE_LINK23"/>
      <w:bookmarkStart w:id="8" w:name="OLE_LINK25"/>
      <w:r>
        <w:rPr>
          <w:rFonts w:hint="eastAsia" w:ascii="仿宋_GB2312" w:hAnsi="仿宋_GB2312" w:eastAsia="仿宋_GB2312" w:cs="仿宋_GB2312"/>
          <w:sz w:val="32"/>
          <w:szCs w:val="32"/>
        </w:rPr>
        <w:t>双方对合同服务及</w:t>
      </w:r>
      <w:bookmarkEnd w:id="7"/>
      <w:r>
        <w:rPr>
          <w:rFonts w:hint="eastAsia" w:ascii="仿宋_GB2312" w:hAnsi="仿宋_GB2312" w:eastAsia="仿宋_GB2312" w:cs="仿宋_GB2312"/>
          <w:sz w:val="32"/>
          <w:szCs w:val="32"/>
        </w:rPr>
        <w:t>履行义务确认无异后</w:t>
      </w:r>
      <w:bookmarkEnd w:id="8"/>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发包人</w:t>
      </w:r>
      <w:r>
        <w:rPr>
          <w:rFonts w:hint="eastAsia" w:ascii="仿宋_GB2312" w:hAnsi="仿宋_GB2312" w:eastAsia="仿宋_GB2312" w:cs="仿宋_GB2312"/>
          <w:sz w:val="32"/>
          <w:szCs w:val="32"/>
        </w:rPr>
        <w:t>在收到</w:t>
      </w:r>
      <w:r>
        <w:rPr>
          <w:rFonts w:hint="eastAsia" w:ascii="仿宋_GB2312" w:hAnsi="仿宋_GB2312" w:eastAsia="仿宋_GB2312" w:cs="仿宋_GB2312"/>
          <w:sz w:val="32"/>
          <w:szCs w:val="32"/>
          <w:lang w:val="en-US" w:eastAsia="zh-CN"/>
        </w:rPr>
        <w:t>设计人</w:t>
      </w:r>
      <w:r>
        <w:rPr>
          <w:rFonts w:hint="eastAsia" w:ascii="仿宋_GB2312" w:hAnsi="仿宋_GB2312" w:eastAsia="仿宋_GB2312" w:cs="仿宋_GB2312"/>
          <w:sz w:val="32"/>
          <w:szCs w:val="32"/>
        </w:rPr>
        <w:t>的付款申请之日起</w:t>
      </w:r>
      <w:permStart w:id="33" w:edGrp="everyone"/>
      <w:bookmarkStart w:id="9" w:name="OLE_LINK26"/>
      <w:r>
        <w:rPr>
          <w:rFonts w:hint="eastAsia" w:ascii="仿宋_GB2312" w:hAnsi="仿宋_GB2312" w:eastAsia="仿宋_GB2312" w:cs="仿宋_GB2312"/>
          <w:sz w:val="32"/>
          <w:szCs w:val="32"/>
        </w:rPr>
        <w:t>[3]</w:t>
      </w:r>
      <w:permEnd w:id="33"/>
      <w:bookmarkEnd w:id="9"/>
      <w:r>
        <w:rPr>
          <w:rFonts w:hint="eastAsia" w:ascii="仿宋_GB2312" w:hAnsi="仿宋_GB2312" w:eastAsia="仿宋_GB2312" w:cs="仿宋_GB2312"/>
          <w:sz w:val="32"/>
          <w:szCs w:val="32"/>
        </w:rPr>
        <w:t>个工作日内向</w:t>
      </w:r>
      <w:r>
        <w:rPr>
          <w:rFonts w:hint="eastAsia" w:ascii="仿宋_GB2312" w:hAnsi="仿宋_GB2312" w:eastAsia="仿宋_GB2312" w:cs="仿宋_GB2312"/>
          <w:sz w:val="32"/>
          <w:szCs w:val="32"/>
          <w:lang w:val="en-US" w:eastAsia="zh-CN"/>
        </w:rPr>
        <w:t>设计人</w:t>
      </w:r>
      <w:r>
        <w:rPr>
          <w:rFonts w:hint="eastAsia" w:ascii="仿宋_GB2312" w:hAnsi="仿宋_GB2312" w:eastAsia="仿宋_GB2312" w:cs="仿宋_GB2312"/>
          <w:sz w:val="32"/>
          <w:szCs w:val="32"/>
        </w:rPr>
        <w:t>无息返还质保金。</w:t>
      </w:r>
    </w:p>
    <w:p w14:paraId="0F3E2B28">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结算方式：</w:t>
      </w:r>
    </w:p>
    <w:p w14:paraId="554C393A">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（1）工程设计费按照如下第</w:t>
      </w:r>
      <w:permStart w:id="34" w:edGrp="everyone"/>
      <w:r>
        <w:rPr>
          <w:rFonts w:hint="eastAsia" w:ascii="仿宋_GB2312" w:hAnsi="仿宋_GB2312" w:eastAsia="仿宋_GB2312" w:cs="仿宋_GB2312"/>
          <w:color w:val="000000"/>
          <w:sz w:val="32"/>
          <w:szCs w:val="32"/>
        </w:rPr>
        <w:t>（I）</w:t>
      </w:r>
      <w:permEnd w:id="34"/>
      <w:r>
        <w:rPr>
          <w:rFonts w:hint="eastAsia" w:ascii="仿宋_GB2312" w:hAnsi="仿宋_GB2312" w:eastAsia="仿宋_GB2312" w:cs="仿宋_GB2312"/>
          <w:color w:val="000000"/>
          <w:sz w:val="32"/>
          <w:szCs w:val="32"/>
        </w:rPr>
        <w:t>种方式进行结算：</w:t>
      </w:r>
    </w:p>
    <w:p w14:paraId="20703D6A">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第I种：结算金额取建安工程费结算终审金额为计算基数，按照《工程勘察设计收费标准》（[2002]10号文）标准计算的金额（专业调整系数</w:t>
      </w:r>
      <w:permStart w:id="35" w:edGrp="everyone"/>
      <w:r>
        <w:rPr>
          <w:rFonts w:hint="eastAsia" w:ascii="仿宋_GB2312" w:hAnsi="仿宋_GB2312" w:eastAsia="仿宋_GB2312" w:cs="仿宋_GB2312"/>
          <w:color w:val="000000"/>
          <w:sz w:val="32"/>
          <w:szCs w:val="32"/>
          <w:lang w:val="en-US" w:eastAsia="zh-CN"/>
        </w:rPr>
        <w:t>1.2</w:t>
      </w:r>
      <w:permEnd w:id="35"/>
      <w:r>
        <w:rPr>
          <w:rFonts w:hint="eastAsia" w:ascii="仿宋_GB2312" w:hAnsi="仿宋_GB2312" w:eastAsia="仿宋_GB2312" w:cs="仿宋_GB2312"/>
          <w:color w:val="000000"/>
          <w:sz w:val="32"/>
          <w:szCs w:val="32"/>
        </w:rPr>
        <w:t>，工程复杂程度调整系数</w:t>
      </w:r>
      <w:permStart w:id="36" w:edGrp="everyone"/>
      <w:r>
        <w:rPr>
          <w:rFonts w:hint="eastAsia" w:ascii="仿宋_GB2312" w:hAnsi="仿宋_GB2312" w:eastAsia="仿宋_GB2312" w:cs="仿宋_GB2312"/>
          <w:color w:val="000000"/>
          <w:sz w:val="32"/>
          <w:szCs w:val="32"/>
          <w:lang w:val="en-US" w:eastAsia="zh-CN"/>
        </w:rPr>
        <w:t>0.85</w:t>
      </w:r>
      <w:permEnd w:id="36"/>
      <w:r>
        <w:rPr>
          <w:rFonts w:hint="eastAsia" w:ascii="仿宋_GB2312" w:hAnsi="仿宋_GB2312" w:eastAsia="仿宋_GB2312" w:cs="仿宋_GB2312"/>
          <w:color w:val="000000"/>
          <w:sz w:val="32"/>
          <w:szCs w:val="32"/>
        </w:rPr>
        <w:t>，附加调整系数</w:t>
      </w:r>
      <w:permStart w:id="37" w:edGrp="everyone"/>
      <w:r>
        <w:rPr>
          <w:rFonts w:hint="eastAsia" w:ascii="仿宋_GB2312" w:hAnsi="仿宋_GB2312" w:eastAsia="仿宋_GB2312" w:cs="仿宋_GB2312"/>
          <w:color w:val="000000"/>
          <w:sz w:val="32"/>
          <w:szCs w:val="32"/>
          <w:lang w:val="en-US" w:eastAsia="zh-CN"/>
        </w:rPr>
        <w:t>1</w:t>
      </w:r>
      <w:permEnd w:id="37"/>
      <w:r>
        <w:rPr>
          <w:rFonts w:hint="eastAsia" w:ascii="仿宋_GB2312" w:hAnsi="仿宋_GB2312" w:eastAsia="仿宋_GB2312" w:cs="仿宋_GB2312"/>
          <w:color w:val="000000"/>
          <w:sz w:val="32"/>
          <w:szCs w:val="32"/>
        </w:rPr>
        <w:t>）×（1－基准下浮率）。</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基准下浮率=（1-投标报价/基准价）×100%</w:t>
      </w:r>
      <w:r>
        <w:rPr>
          <w:rFonts w:hint="eastAsia" w:ascii="仿宋_GB2312" w:hAnsi="仿宋_GB2312" w:eastAsia="仿宋_GB2312" w:cs="仿宋_GB2312"/>
          <w:color w:val="000000"/>
          <w:sz w:val="32"/>
          <w:szCs w:val="32"/>
          <w:lang w:val="en-US" w:eastAsia="zh-CN"/>
        </w:rPr>
        <w:t>=</w:t>
      </w:r>
      <w:permStart w:id="38" w:edGrp="everyone"/>
      <w:r>
        <w:rPr>
          <w:rFonts w:hint="eastAsia" w:ascii="仿宋_GB2312" w:hAnsi="仿宋_GB2312" w:eastAsia="仿宋_GB2312" w:cs="仿宋_GB2312"/>
          <w:color w:val="000000"/>
          <w:sz w:val="32"/>
          <w:szCs w:val="32"/>
          <w:u w:val="single"/>
          <w:lang w:val="en-US" w:eastAsia="zh-CN"/>
        </w:rPr>
        <w:t xml:space="preserve">                   </w:t>
      </w:r>
      <w:permEnd w:id="38"/>
      <w:r>
        <w:rPr>
          <w:rFonts w:hint="eastAsia" w:ascii="仿宋_GB2312" w:hAnsi="仿宋_GB2312" w:eastAsia="仿宋_GB2312" w:cs="仿宋_GB2312"/>
          <w:color w:val="000000"/>
          <w:sz w:val="32"/>
          <w:szCs w:val="32"/>
        </w:rPr>
        <w:t>。</w:t>
      </w:r>
    </w:p>
    <w:p w14:paraId="5B6906F1">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基准价：按</w:t>
      </w:r>
      <w:permStart w:id="39" w:edGrp="everyone"/>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lang w:val="en-US" w:eastAsia="zh-CN"/>
        </w:rPr>
        <w:t>646.02</w:t>
      </w:r>
      <w:r>
        <w:rPr>
          <w:rFonts w:hint="eastAsia" w:ascii="仿宋_GB2312" w:hAnsi="仿宋_GB2312" w:eastAsia="仿宋_GB2312" w:cs="仿宋_GB2312"/>
          <w:color w:val="000000"/>
          <w:sz w:val="32"/>
          <w:szCs w:val="32"/>
          <w:lang w:val="en-US" w:eastAsia="zh-CN"/>
        </w:rPr>
        <w:t xml:space="preserve"> 万</w:t>
      </w:r>
      <w:permEnd w:id="39"/>
      <w:r>
        <w:rPr>
          <w:rFonts w:hint="eastAsia" w:ascii="仿宋_GB2312" w:hAnsi="仿宋_GB2312" w:eastAsia="仿宋_GB2312" w:cs="仿宋_GB2312"/>
          <w:color w:val="000000"/>
          <w:sz w:val="32"/>
          <w:szCs w:val="32"/>
        </w:rPr>
        <w:t>元为计算基数，按照《工程勘察设计收费标准》（[2002]10号文）标准计算的金额作为基准价（专业调整系数</w:t>
      </w:r>
      <w:permStart w:id="40" w:edGrp="everyone"/>
      <w:r>
        <w:rPr>
          <w:rFonts w:hint="eastAsia" w:ascii="仿宋_GB2312" w:hAnsi="仿宋_GB2312" w:eastAsia="仿宋_GB2312" w:cs="仿宋_GB2312"/>
          <w:color w:val="000000"/>
          <w:sz w:val="32"/>
          <w:szCs w:val="32"/>
          <w:lang w:val="en-US" w:eastAsia="zh-CN"/>
        </w:rPr>
        <w:t>1.2</w:t>
      </w:r>
      <w:permEnd w:id="40"/>
      <w:r>
        <w:rPr>
          <w:rFonts w:hint="eastAsia" w:ascii="仿宋_GB2312" w:hAnsi="仿宋_GB2312" w:eastAsia="仿宋_GB2312" w:cs="仿宋_GB2312"/>
          <w:color w:val="000000"/>
          <w:sz w:val="32"/>
          <w:szCs w:val="32"/>
        </w:rPr>
        <w:t>，工程复杂程度调整系数</w:t>
      </w:r>
      <w:permStart w:id="41" w:edGrp="everyone"/>
      <w:r>
        <w:rPr>
          <w:rFonts w:hint="eastAsia" w:ascii="仿宋_GB2312" w:hAnsi="仿宋_GB2312" w:eastAsia="仿宋_GB2312" w:cs="仿宋_GB2312"/>
          <w:color w:val="000000"/>
          <w:sz w:val="32"/>
          <w:szCs w:val="32"/>
          <w:lang w:val="en-US" w:eastAsia="zh-CN"/>
        </w:rPr>
        <w:t>0.85</w:t>
      </w:r>
      <w:permEnd w:id="41"/>
      <w:r>
        <w:rPr>
          <w:rFonts w:hint="eastAsia" w:ascii="仿宋_GB2312" w:hAnsi="仿宋_GB2312" w:eastAsia="仿宋_GB2312" w:cs="仿宋_GB2312"/>
          <w:color w:val="000000"/>
          <w:sz w:val="32"/>
          <w:szCs w:val="32"/>
        </w:rPr>
        <w:t>，附加调整系数</w:t>
      </w:r>
      <w:permStart w:id="42" w:edGrp="everyone"/>
      <w:r>
        <w:rPr>
          <w:rFonts w:hint="eastAsia" w:ascii="仿宋_GB2312" w:hAnsi="仿宋_GB2312" w:eastAsia="仿宋_GB2312" w:cs="仿宋_GB2312"/>
          <w:color w:val="000000"/>
          <w:sz w:val="32"/>
          <w:szCs w:val="32"/>
          <w:lang w:val="en-US" w:eastAsia="zh-CN"/>
        </w:rPr>
        <w:t>1</w:t>
      </w:r>
      <w:permEnd w:id="42"/>
      <w:r>
        <w:rPr>
          <w:rFonts w:hint="eastAsia" w:ascii="仿宋_GB2312" w:hAnsi="仿宋_GB2312" w:eastAsia="仿宋_GB2312" w:cs="仿宋_GB2312"/>
          <w:color w:val="000000"/>
          <w:sz w:val="32"/>
          <w:szCs w:val="32"/>
        </w:rPr>
        <w:t>）。</w:t>
      </w:r>
    </w:p>
    <w:p w14:paraId="461E9AA8">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第II种：按照固定总价包干方式进行结算。</w:t>
      </w:r>
    </w:p>
    <w:p w14:paraId="0946D996">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前述合同总价包括但不限于设计人为履行本合同约定以及为完成符合发包人要求的工作而产生的一切费用及相关税费。发包人根据前述合同总价支付款项后，无须再向设计人或任何第三人担负任何形式的付款义务，设计人也不得以任何理由要求发包人承担任何付款义务。除非双方另有约定并经发包人书面确认，否则前述合同总价不予调整。</w:t>
      </w:r>
    </w:p>
    <w:p w14:paraId="7B92E97B">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发包人变更委托设计项目、规模、条件或因提交的资料错误，或所提交资料作重大修改，以致造成设计人设计返工或增加工作量。因上述原因，设计人工作量增加20%以内，设计人和发包人协商一致不另外收设计费；工作量增加20%以上的，设计人和发包人应另行协商签订补充协议（或另订合同）、重新明确费用及其他有关条款。</w:t>
      </w:r>
    </w:p>
    <w:p w14:paraId="633DD6D7">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4.收付款账户</w:t>
      </w:r>
    </w:p>
    <w:p w14:paraId="06E95259">
      <w:pPr>
        <w:pageBreakBefore w:val="0"/>
        <w:widowControl w:val="0"/>
        <w:kinsoku/>
        <w:wordWrap/>
        <w:overflowPunct/>
        <w:topLinePunct w:val="0"/>
        <w:bidi w:val="0"/>
        <w:adjustRightInd/>
        <w:snapToGrid/>
        <w:spacing w:line="560" w:lineRule="exact"/>
        <w:ind w:firstLine="459"/>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设计人：</w:t>
      </w:r>
      <w:permStart w:id="43" w:edGrp="everyone"/>
      <w:r>
        <w:rPr>
          <w:rFonts w:hint="eastAsia" w:ascii="仿宋_GB2312" w:hAnsi="仿宋_GB2312" w:eastAsia="仿宋_GB2312" w:cs="仿宋_GB2312"/>
          <w:color w:val="000000"/>
          <w:sz w:val="32"/>
          <w:szCs w:val="32"/>
          <w:lang w:val="en-US" w:eastAsia="zh-CN"/>
        </w:rPr>
        <w:t xml:space="preserve">          </w:t>
      </w:r>
      <w:permEnd w:id="43"/>
    </w:p>
    <w:p w14:paraId="26DE9FF7">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w:t>
      </w:r>
      <w:permStart w:id="44" w:edGrp="everyone"/>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permEnd w:id="44"/>
      <w:r>
        <w:rPr>
          <w:rFonts w:hint="eastAsia" w:ascii="仿宋_GB2312" w:hAnsi="仿宋_GB2312" w:eastAsia="仿宋_GB2312" w:cs="仿宋_GB2312"/>
          <w:color w:val="000000"/>
          <w:sz w:val="32"/>
          <w:szCs w:val="32"/>
        </w:rPr>
        <w:t xml:space="preserve">               </w:t>
      </w:r>
    </w:p>
    <w:p w14:paraId="473D0CD3">
      <w:pPr>
        <w:pageBreakBefore w:val="0"/>
        <w:widowControl w:val="0"/>
        <w:kinsoku/>
        <w:wordWrap/>
        <w:overflowPunct/>
        <w:topLinePunct w:val="0"/>
        <w:bidi w:val="0"/>
        <w:adjustRightInd/>
        <w:snapToGrid/>
        <w:spacing w:line="560" w:lineRule="exact"/>
        <w:ind w:firstLine="459"/>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地</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址：</w:t>
      </w:r>
      <w:permStart w:id="45" w:edGrp="everyone"/>
      <w:r>
        <w:rPr>
          <w:rFonts w:hint="eastAsia" w:ascii="仿宋_GB2312" w:hAnsi="仿宋_GB2312" w:eastAsia="仿宋_GB2312" w:cs="仿宋_GB2312"/>
          <w:color w:val="000000"/>
          <w:sz w:val="32"/>
          <w:szCs w:val="32"/>
          <w:lang w:val="en-US" w:eastAsia="zh-CN"/>
        </w:rPr>
        <w:t xml:space="preserve">         </w:t>
      </w:r>
    </w:p>
    <w:permEnd w:id="45"/>
    <w:p w14:paraId="6D1EA321">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账  户：</w:t>
      </w:r>
      <w:permStart w:id="46" w:edGrp="everyone"/>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permEnd w:id="46"/>
      <w:r>
        <w:rPr>
          <w:rFonts w:hint="eastAsia" w:ascii="仿宋_GB2312" w:hAnsi="仿宋_GB2312" w:eastAsia="仿宋_GB2312" w:cs="仿宋_GB2312"/>
          <w:color w:val="000000"/>
          <w:sz w:val="32"/>
          <w:szCs w:val="32"/>
        </w:rPr>
        <w:t xml:space="preserve">    </w:t>
      </w:r>
    </w:p>
    <w:p w14:paraId="1B110B63">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号：</w:t>
      </w:r>
      <w:permStart w:id="47" w:edGrp="everyone"/>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permEnd w:id="47"/>
      <w:r>
        <w:rPr>
          <w:rFonts w:hint="eastAsia" w:ascii="仿宋_GB2312" w:hAnsi="仿宋_GB2312" w:eastAsia="仿宋_GB2312" w:cs="仿宋_GB2312"/>
          <w:color w:val="000000"/>
          <w:sz w:val="32"/>
          <w:szCs w:val="32"/>
        </w:rPr>
        <w:t xml:space="preserve">   </w:t>
      </w:r>
    </w:p>
    <w:p w14:paraId="00D464D7">
      <w:pPr>
        <w:pageBreakBefore w:val="0"/>
        <w:widowControl w:val="0"/>
        <w:kinsoku/>
        <w:wordWrap/>
        <w:overflowPunct/>
        <w:topLinePunct w:val="0"/>
        <w:bidi w:val="0"/>
        <w:adjustRightInd/>
        <w:snapToGrid/>
        <w:spacing w:line="560" w:lineRule="exact"/>
        <w:ind w:firstLine="459"/>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发包人：海南省桂林洋公用事业发展有限公司     </w:t>
      </w:r>
    </w:p>
    <w:p w14:paraId="1B3A986A">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纳税人识别号：91460100MA5RF8R816              </w:t>
      </w:r>
    </w:p>
    <w:p w14:paraId="7D3CB3FF">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w:t>
      </w:r>
      <w:r>
        <w:rPr>
          <w:rFonts w:hint="eastAsia" w:ascii="仿宋_GB2312" w:hAnsi="仿宋_GB2312" w:eastAsia="仿宋_GB2312" w:cs="仿宋_GB2312"/>
          <w:color w:val="000000"/>
          <w:sz w:val="32"/>
          <w:szCs w:val="32"/>
          <w:lang w:val="en-US" w:eastAsia="zh-CN"/>
        </w:rPr>
        <w:t>海口市桂林洋经济开发区兴洋大道94号</w:t>
      </w:r>
      <w:r>
        <w:rPr>
          <w:rFonts w:hint="eastAsia" w:ascii="仿宋_GB2312" w:hAnsi="仿宋_GB2312" w:eastAsia="仿宋_GB2312" w:cs="仿宋_GB2312"/>
          <w:color w:val="000000"/>
          <w:sz w:val="32"/>
          <w:szCs w:val="32"/>
        </w:rPr>
        <w:t xml:space="preserve">               </w:t>
      </w:r>
    </w:p>
    <w:p w14:paraId="02C99BC2">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电话： </w:t>
      </w:r>
      <w:r>
        <w:rPr>
          <w:rFonts w:hint="eastAsia" w:ascii="仿宋_GB2312" w:hAnsi="仿宋_GB2312" w:eastAsia="仿宋_GB2312" w:cs="仿宋_GB2312"/>
          <w:color w:val="000000"/>
          <w:sz w:val="32"/>
          <w:szCs w:val="32"/>
          <w:lang w:val="en-US" w:eastAsia="zh-CN"/>
        </w:rPr>
        <w:t xml:space="preserve">65710083 </w:t>
      </w:r>
      <w:r>
        <w:rPr>
          <w:rFonts w:hint="eastAsia" w:ascii="仿宋_GB2312" w:hAnsi="仿宋_GB2312" w:eastAsia="仿宋_GB2312" w:cs="仿宋_GB2312"/>
          <w:color w:val="000000"/>
          <w:sz w:val="32"/>
          <w:szCs w:val="32"/>
        </w:rPr>
        <w:t xml:space="preserve">                        </w:t>
      </w:r>
    </w:p>
    <w:p w14:paraId="702AB8BD">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sz w:val="32"/>
          <w:szCs w:val="32"/>
        </w:rPr>
        <w:t>每次付款前，</w:t>
      </w:r>
      <w:r>
        <w:rPr>
          <w:rFonts w:hint="eastAsia" w:ascii="仿宋_GB2312" w:hAnsi="仿宋_GB2312" w:eastAsia="仿宋_GB2312" w:cs="仿宋_GB2312"/>
          <w:sz w:val="32"/>
          <w:szCs w:val="32"/>
          <w:lang w:val="en-US" w:eastAsia="zh-CN"/>
        </w:rPr>
        <w:t>设计人</w:t>
      </w:r>
      <w:r>
        <w:rPr>
          <w:rFonts w:hint="eastAsia" w:ascii="仿宋_GB2312" w:hAnsi="仿宋_GB2312" w:eastAsia="仿宋_GB2312" w:cs="仿宋_GB2312"/>
          <w:sz w:val="32"/>
          <w:szCs w:val="32"/>
        </w:rPr>
        <w:t>应提供合法有效的增值税专用发票，否则</w:t>
      </w:r>
      <w:r>
        <w:rPr>
          <w:rFonts w:hint="eastAsia" w:ascii="仿宋_GB2312" w:hAnsi="仿宋_GB2312" w:eastAsia="仿宋_GB2312" w:cs="仿宋_GB2312"/>
          <w:sz w:val="32"/>
          <w:szCs w:val="32"/>
          <w:lang w:val="en-US" w:eastAsia="zh-CN"/>
        </w:rPr>
        <w:t>发包人</w:t>
      </w:r>
      <w:r>
        <w:rPr>
          <w:rFonts w:hint="eastAsia" w:ascii="仿宋_GB2312" w:hAnsi="仿宋_GB2312" w:eastAsia="仿宋_GB2312" w:cs="仿宋_GB2312"/>
          <w:sz w:val="32"/>
          <w:szCs w:val="32"/>
        </w:rPr>
        <w:t>有权延期付款，并不承担任何责任，由此造成的损失由</w:t>
      </w:r>
      <w:r>
        <w:rPr>
          <w:rFonts w:hint="eastAsia" w:ascii="仿宋_GB2312" w:hAnsi="仿宋_GB2312" w:eastAsia="仿宋_GB2312" w:cs="仿宋_GB2312"/>
          <w:sz w:val="32"/>
          <w:szCs w:val="32"/>
          <w:lang w:val="en-US" w:eastAsia="zh-CN"/>
        </w:rPr>
        <w:t>设计人</w:t>
      </w:r>
      <w:r>
        <w:rPr>
          <w:rFonts w:hint="eastAsia" w:ascii="仿宋_GB2312" w:hAnsi="仿宋_GB2312" w:eastAsia="仿宋_GB2312" w:cs="仿宋_GB2312"/>
          <w:sz w:val="32"/>
          <w:szCs w:val="32"/>
        </w:rPr>
        <w:t>承担。如遇国家税率调整，则不含税价格不变，合同含税价及税率相应调整，</w:t>
      </w:r>
      <w:r>
        <w:rPr>
          <w:rFonts w:hint="eastAsia" w:ascii="仿宋_GB2312" w:hAnsi="仿宋_GB2312" w:eastAsia="仿宋_GB2312" w:cs="仿宋_GB2312"/>
          <w:sz w:val="32"/>
          <w:szCs w:val="32"/>
          <w:lang w:val="en-US" w:eastAsia="zh-CN"/>
        </w:rPr>
        <w:t>设计人</w:t>
      </w:r>
      <w:r>
        <w:rPr>
          <w:rFonts w:hint="eastAsia" w:ascii="仿宋_GB2312" w:hAnsi="仿宋_GB2312" w:eastAsia="仿宋_GB2312" w:cs="仿宋_GB2312"/>
          <w:sz w:val="32"/>
          <w:szCs w:val="32"/>
        </w:rPr>
        <w:t>应按纳税义务发生时的税率开具增值税发票，税率变化导致价税金额的变更应在进度及结算金额中进行调整。</w:t>
      </w:r>
    </w:p>
    <w:p w14:paraId="051388CE">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sz w:val="32"/>
          <w:szCs w:val="32"/>
        </w:rPr>
      </w:pPr>
      <w:bookmarkStart w:id="10" w:name="_Toc351203485"/>
      <w:r>
        <w:rPr>
          <w:rFonts w:hint="eastAsia" w:ascii="黑体" w:hAnsi="黑体" w:eastAsia="黑体" w:cs="黑体"/>
          <w:b w:val="0"/>
          <w:bCs/>
          <w:color w:val="000000"/>
          <w:sz w:val="32"/>
          <w:szCs w:val="32"/>
          <w:lang w:val="en-US" w:eastAsia="zh-CN"/>
        </w:rPr>
        <w:t>三</w:t>
      </w:r>
      <w:r>
        <w:rPr>
          <w:rFonts w:hint="eastAsia" w:ascii="黑体" w:hAnsi="黑体" w:eastAsia="黑体" w:cs="黑体"/>
          <w:b w:val="0"/>
          <w:bCs/>
          <w:color w:val="000000"/>
          <w:sz w:val="32"/>
          <w:szCs w:val="32"/>
        </w:rPr>
        <w:t>、</w:t>
      </w:r>
      <w:bookmarkEnd w:id="10"/>
      <w:r>
        <w:rPr>
          <w:rFonts w:hint="eastAsia" w:ascii="黑体" w:hAnsi="黑体" w:eastAsia="黑体" w:cs="黑体"/>
          <w:b w:val="0"/>
          <w:bCs/>
          <w:color w:val="000000"/>
          <w:sz w:val="32"/>
          <w:szCs w:val="32"/>
        </w:rPr>
        <w:t>发包人代表与设计人项目负责人</w:t>
      </w:r>
    </w:p>
    <w:p w14:paraId="17354544">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详见附件11。</w:t>
      </w:r>
    </w:p>
    <w:p w14:paraId="6C49EEDC">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sz w:val="32"/>
          <w:szCs w:val="32"/>
        </w:rPr>
      </w:pPr>
      <w:bookmarkStart w:id="11" w:name="_Toc351203486"/>
      <w:r>
        <w:rPr>
          <w:rFonts w:hint="eastAsia" w:ascii="黑体" w:hAnsi="黑体" w:eastAsia="黑体" w:cs="黑体"/>
          <w:b w:val="0"/>
          <w:bCs/>
          <w:color w:val="000000"/>
          <w:sz w:val="32"/>
          <w:szCs w:val="32"/>
          <w:lang w:val="en-US" w:eastAsia="zh-CN"/>
        </w:rPr>
        <w:t>四</w:t>
      </w:r>
      <w:r>
        <w:rPr>
          <w:rFonts w:hint="eastAsia" w:ascii="黑体" w:hAnsi="黑体" w:eastAsia="黑体" w:cs="黑体"/>
          <w:b w:val="0"/>
          <w:bCs/>
          <w:color w:val="000000"/>
          <w:sz w:val="32"/>
          <w:szCs w:val="32"/>
        </w:rPr>
        <w:t>、合同文件构成</w:t>
      </w:r>
      <w:bookmarkEnd w:id="11"/>
    </w:p>
    <w:p w14:paraId="0D89F358">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本协议书与下列文件一起构成合同文件：</w:t>
      </w:r>
    </w:p>
    <w:p w14:paraId="6E1D8C0E">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（1）合同协议书；</w:t>
      </w:r>
    </w:p>
    <w:p w14:paraId="12A21EF3">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（2）专用合同条款及其附件； </w:t>
      </w:r>
    </w:p>
    <w:p w14:paraId="266D4611">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（3）通用合同条款； </w:t>
      </w:r>
    </w:p>
    <w:p w14:paraId="46267991">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（4）中标通知书或成交通知书（如果有）； </w:t>
      </w:r>
    </w:p>
    <w:p w14:paraId="141DF1DF">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（5）投标函及其附录（如果有）； </w:t>
      </w:r>
    </w:p>
    <w:p w14:paraId="0774A60E">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（6）发包人要求； </w:t>
      </w:r>
    </w:p>
    <w:p w14:paraId="51FB9078">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（7）技术标准； </w:t>
      </w:r>
    </w:p>
    <w:p w14:paraId="4FF9BFBA">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（8）发包人提供的上一阶段图纸（如果有）；</w:t>
      </w:r>
    </w:p>
    <w:p w14:paraId="4590ED0B">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（9）其他合同文件。</w:t>
      </w:r>
    </w:p>
    <w:p w14:paraId="00661A4D">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在合同履行过程中形成的与合同有关的文件均构成合同文件组成部分。</w:t>
      </w:r>
    </w:p>
    <w:p w14:paraId="68CCF808">
      <w:pPr>
        <w:pageBreakBefore w:val="0"/>
        <w:widowControl w:val="0"/>
        <w:kinsoku/>
        <w:wordWrap/>
        <w:overflowPunct/>
        <w:topLinePunct w:val="0"/>
        <w:bidi w:val="0"/>
        <w:adjustRightInd/>
        <w:snapToGrid/>
        <w:spacing w:line="560" w:lineRule="exact"/>
        <w:ind w:firstLine="459"/>
        <w:textAlignment w:val="auto"/>
        <w:rPr>
          <w:rFonts w:hint="eastAsia" w:ascii="仿宋" w:hAnsi="仿宋" w:eastAsia="仿宋" w:cs="仿宋"/>
          <w:color w:val="000000"/>
          <w:sz w:val="28"/>
          <w:szCs w:val="28"/>
        </w:rPr>
      </w:pPr>
      <w:r>
        <w:rPr>
          <w:rFonts w:hint="eastAsia" w:ascii="仿宋_GB2312" w:hAnsi="仿宋_GB2312" w:eastAsia="仿宋_GB2312" w:cs="仿宋_GB2312"/>
          <w:color w:val="000000"/>
          <w:sz w:val="32"/>
          <w:szCs w:val="32"/>
        </w:rPr>
        <w:t>上述各项合同文件包括合同当事人就该项合同文件所作出的补充和修改，属于同一类内容的文件，应以最新签署的为准。</w:t>
      </w:r>
    </w:p>
    <w:p w14:paraId="3CD23A0D">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sz w:val="32"/>
          <w:szCs w:val="32"/>
        </w:rPr>
      </w:pPr>
      <w:bookmarkStart w:id="12" w:name="_Toc351203487"/>
      <w:r>
        <w:rPr>
          <w:rFonts w:hint="eastAsia" w:ascii="黑体" w:hAnsi="黑体" w:eastAsia="黑体" w:cs="黑体"/>
          <w:b w:val="0"/>
          <w:bCs/>
          <w:color w:val="000000"/>
          <w:sz w:val="32"/>
          <w:szCs w:val="32"/>
          <w:lang w:val="en-US" w:eastAsia="zh-CN"/>
        </w:rPr>
        <w:t>五、承诺</w:t>
      </w:r>
      <w:bookmarkEnd w:id="12"/>
    </w:p>
    <w:p w14:paraId="7A29821C">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1、发包人承诺按照法律规定履行项目审批手续，按照合同约定提供设计依据，并按合同约定的期限和方式支付合同价款。</w:t>
      </w:r>
    </w:p>
    <w:p w14:paraId="553E424B">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2、设计人承诺按照法律和技术标准规定及合同约定提供工程设计服务。</w:t>
      </w:r>
    </w:p>
    <w:p w14:paraId="635C0A22">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3、设计人</w:t>
      </w:r>
      <w:permStart w:id="48" w:edGrp="everyone"/>
      <w:r>
        <w:rPr>
          <w:rFonts w:hint="eastAsia" w:ascii="仿宋_GB2312" w:hAnsi="仿宋_GB2312" w:eastAsia="仿宋_GB2312" w:cs="仿宋_GB2312"/>
          <w:bCs/>
          <w:color w:val="000000"/>
          <w:sz w:val="32"/>
          <w:szCs w:val="32"/>
          <w:u w:val="single"/>
          <w:lang w:val="en-US" w:eastAsia="zh-CN"/>
        </w:rPr>
        <w:t xml:space="preserve"> </w:t>
      </w:r>
      <w:r>
        <w:rPr>
          <w:rFonts w:hint="eastAsia" w:ascii="仿宋_GB2312" w:hAnsi="仿宋_GB2312" w:eastAsia="仿宋_GB2312" w:cs="仿宋_GB2312"/>
          <w:b/>
          <w:bCs/>
          <w:color w:val="000000"/>
          <w:sz w:val="32"/>
          <w:szCs w:val="32"/>
          <w:u w:val="single"/>
        </w:rPr>
        <w:t>无需</w:t>
      </w:r>
      <w:r>
        <w:rPr>
          <w:rFonts w:hint="eastAsia" w:ascii="仿宋_GB2312" w:hAnsi="仿宋_GB2312" w:eastAsia="仿宋_GB2312" w:cs="仿宋_GB2312"/>
          <w:b/>
          <w:bCs/>
          <w:color w:val="000000"/>
          <w:sz w:val="32"/>
          <w:szCs w:val="32"/>
          <w:u w:val="single"/>
          <w:lang w:val="en-US" w:eastAsia="zh-CN"/>
        </w:rPr>
        <w:t xml:space="preserve"> </w:t>
      </w:r>
      <w:permEnd w:id="48"/>
      <w:r>
        <w:rPr>
          <w:rFonts w:hint="eastAsia" w:ascii="仿宋_GB2312" w:hAnsi="仿宋_GB2312" w:eastAsia="仿宋_GB2312" w:cs="仿宋_GB2312"/>
          <w:bCs/>
          <w:color w:val="000000"/>
          <w:sz w:val="32"/>
          <w:szCs w:val="32"/>
        </w:rPr>
        <w:t>在发包人首次付款前将项目履约担保提交给发包人，也</w:t>
      </w:r>
      <w:permStart w:id="49" w:edGrp="everyone"/>
      <w:r>
        <w:rPr>
          <w:rFonts w:hint="eastAsia" w:ascii="仿宋_GB2312" w:hAnsi="仿宋_GB2312" w:eastAsia="仿宋_GB2312" w:cs="仿宋_GB2312"/>
          <w:bCs/>
          <w:color w:val="000000"/>
          <w:sz w:val="32"/>
          <w:szCs w:val="32"/>
          <w:u w:val="single"/>
          <w:lang w:val="en-US" w:eastAsia="zh-CN"/>
        </w:rPr>
        <w:t xml:space="preserve"> </w:t>
      </w:r>
      <w:r>
        <w:rPr>
          <w:rFonts w:hint="eastAsia" w:ascii="仿宋_GB2312" w:hAnsi="仿宋_GB2312" w:eastAsia="仿宋_GB2312" w:cs="仿宋_GB2312"/>
          <w:b/>
          <w:bCs/>
          <w:color w:val="000000"/>
          <w:sz w:val="32"/>
          <w:szCs w:val="32"/>
          <w:u w:val="single"/>
        </w:rPr>
        <w:t>无需</w:t>
      </w:r>
      <w:r>
        <w:rPr>
          <w:rFonts w:hint="eastAsia" w:ascii="仿宋_GB2312" w:hAnsi="仿宋_GB2312" w:eastAsia="仿宋_GB2312" w:cs="仿宋_GB2312"/>
          <w:b/>
          <w:bCs/>
          <w:color w:val="000000"/>
          <w:sz w:val="32"/>
          <w:szCs w:val="32"/>
          <w:u w:val="single"/>
          <w:lang w:val="en-US" w:eastAsia="zh-CN"/>
        </w:rPr>
        <w:t xml:space="preserve"> </w:t>
      </w:r>
      <w:permEnd w:id="49"/>
      <w:r>
        <w:rPr>
          <w:rFonts w:hint="eastAsia" w:ascii="仿宋_GB2312" w:hAnsi="仿宋_GB2312" w:eastAsia="仿宋_GB2312" w:cs="仿宋_GB2312"/>
          <w:bCs/>
          <w:color w:val="000000"/>
          <w:sz w:val="32"/>
          <w:szCs w:val="32"/>
        </w:rPr>
        <w:t>遵守如下关于项目履约担保的要求：</w:t>
      </w:r>
    </w:p>
    <w:p w14:paraId="697833AD">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设计人应于本合同签订后</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天内向发包人提交履约担保。履约担保的形式：□履约保函□银行转账；履约保函的金额：中标价的10%。设计人应保证在完成本合同之前，履约保函一直有效，履约保函正本由发包人保存，在本合同约定的全部工程完成通过验收并提交所有竣工资料后一个月内，发包人将履约保函原件退还设计人，提供的履约保函同时失效。所需费用由设计人自行承担。设计人采取银行转账形式提交的，在本合同约定的全部工程完成通过验收并提交所有竣工资料后一个月内，发包人无息退还。（履约保函格式详见附件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）；银行保函开立人应是在海南省内注册或设有分支机构并有资格的银行。</w:t>
      </w:r>
    </w:p>
    <w:p w14:paraId="576EC1E6">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4、本合同中有关知识产权、不侵权保证、保密、违约责任、争议解决的条款独立存在，合同的变更、解除、终止、无效或者被撤销均不影响其效力。</w:t>
      </w:r>
    </w:p>
    <w:p w14:paraId="32CCFD24">
      <w:pPr>
        <w:pageBreakBefore w:val="0"/>
        <w:widowControl w:val="0"/>
        <w:kinsoku/>
        <w:wordWrap/>
        <w:overflowPunct/>
        <w:topLinePunct w:val="0"/>
        <w:bidi w:val="0"/>
        <w:adjustRightInd/>
        <w:snapToGrid/>
        <w:spacing w:line="560" w:lineRule="exact"/>
        <w:ind w:firstLine="459"/>
        <w:textAlignment w:val="auto"/>
        <w:rPr>
          <w:rFonts w:hint="eastAsia" w:ascii="仿宋" w:hAnsi="仿宋" w:eastAsia="仿宋" w:cs="仿宋"/>
          <w:bCs/>
          <w:color w:val="000000"/>
          <w:sz w:val="28"/>
          <w:szCs w:val="28"/>
        </w:rPr>
      </w:pPr>
      <w:r>
        <w:rPr>
          <w:rFonts w:hint="eastAsia" w:ascii="仿宋_GB2312" w:hAnsi="仿宋_GB2312" w:eastAsia="仿宋_GB2312" w:cs="仿宋_GB2312"/>
          <w:color w:val="000000"/>
          <w:sz w:val="32"/>
          <w:szCs w:val="32"/>
        </w:rPr>
        <w:t>5、设计人确认，在签订本合同前已知晓本合同所涉及的项目，并充分熟悉本合同的文本含义，设计人已获相应授权且具备履行本合同的资质。</w:t>
      </w:r>
      <w:r>
        <w:rPr>
          <w:rFonts w:hint="eastAsia" w:ascii="仿宋" w:hAnsi="仿宋" w:eastAsia="仿宋" w:cs="仿宋"/>
          <w:bCs/>
          <w:color w:val="000000"/>
          <w:sz w:val="28"/>
          <w:szCs w:val="28"/>
        </w:rPr>
        <w:t xml:space="preserve">  </w:t>
      </w:r>
    </w:p>
    <w:p w14:paraId="2C99A125">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sz w:val="32"/>
          <w:szCs w:val="32"/>
        </w:rPr>
      </w:pPr>
      <w:bookmarkStart w:id="13" w:name="_Toc351203488"/>
      <w:r>
        <w:rPr>
          <w:rFonts w:hint="eastAsia" w:ascii="黑体" w:hAnsi="黑体" w:eastAsia="黑体" w:cs="黑体"/>
          <w:b w:val="0"/>
          <w:bCs/>
          <w:color w:val="000000"/>
          <w:sz w:val="32"/>
          <w:szCs w:val="32"/>
          <w:lang w:val="en-US" w:eastAsia="zh-CN"/>
        </w:rPr>
        <w:t>六</w:t>
      </w:r>
      <w:r>
        <w:rPr>
          <w:rFonts w:hint="eastAsia" w:ascii="黑体" w:hAnsi="黑体" w:eastAsia="黑体" w:cs="黑体"/>
          <w:b w:val="0"/>
          <w:bCs/>
          <w:color w:val="000000"/>
          <w:sz w:val="32"/>
          <w:szCs w:val="32"/>
        </w:rPr>
        <w:t>、词语含义</w:t>
      </w:r>
      <w:bookmarkEnd w:id="13"/>
    </w:p>
    <w:p w14:paraId="1D36BBCA">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本协议书中词语含义与第二部分通用合同条款中赋予的含义相同。</w:t>
      </w:r>
    </w:p>
    <w:p w14:paraId="6A5069AC">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sz w:val="32"/>
          <w:szCs w:val="32"/>
        </w:rPr>
      </w:pPr>
      <w:bookmarkStart w:id="14" w:name="_Toc351203490"/>
      <w:r>
        <w:rPr>
          <w:rFonts w:hint="eastAsia" w:ascii="黑体" w:hAnsi="黑体" w:eastAsia="黑体" w:cs="黑体"/>
          <w:b w:val="0"/>
          <w:bCs/>
          <w:color w:val="000000"/>
          <w:sz w:val="32"/>
          <w:szCs w:val="32"/>
          <w:lang w:val="en-US" w:eastAsia="zh-CN"/>
        </w:rPr>
        <w:t>七</w:t>
      </w:r>
      <w:r>
        <w:rPr>
          <w:rFonts w:hint="eastAsia" w:ascii="黑体" w:hAnsi="黑体" w:eastAsia="黑体" w:cs="黑体"/>
          <w:b w:val="0"/>
          <w:bCs/>
          <w:color w:val="000000"/>
          <w:sz w:val="32"/>
          <w:szCs w:val="32"/>
        </w:rPr>
        <w:t>、签订地点</w:t>
      </w:r>
      <w:bookmarkEnd w:id="14"/>
    </w:p>
    <w:p w14:paraId="4FE366A1">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本合同在海南省海口市美兰区签订。</w:t>
      </w:r>
    </w:p>
    <w:p w14:paraId="75F25595">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sz w:val="32"/>
          <w:szCs w:val="32"/>
        </w:rPr>
      </w:pPr>
      <w:bookmarkStart w:id="15" w:name="_Toc351203491"/>
      <w:r>
        <w:rPr>
          <w:rFonts w:hint="eastAsia" w:ascii="黑体" w:hAnsi="黑体" w:eastAsia="黑体" w:cs="黑体"/>
          <w:b w:val="0"/>
          <w:bCs/>
          <w:color w:val="000000"/>
          <w:sz w:val="32"/>
          <w:szCs w:val="32"/>
          <w:lang w:val="en-US" w:eastAsia="zh-CN"/>
        </w:rPr>
        <w:t>八、补充协议</w:t>
      </w:r>
      <w:bookmarkEnd w:id="15"/>
    </w:p>
    <w:p w14:paraId="626233A4">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合同未尽事宜，合同当事人另行签订补充协议，补充协议是合同的组成部分。</w:t>
      </w:r>
    </w:p>
    <w:p w14:paraId="04AF1D4C">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sz w:val="32"/>
          <w:szCs w:val="32"/>
        </w:rPr>
      </w:pPr>
      <w:bookmarkStart w:id="16" w:name="_Toc351203492"/>
      <w:r>
        <w:rPr>
          <w:rFonts w:hint="eastAsia" w:ascii="黑体" w:hAnsi="黑体" w:eastAsia="黑体" w:cs="黑体"/>
          <w:b w:val="0"/>
          <w:bCs/>
          <w:color w:val="000000"/>
          <w:sz w:val="32"/>
          <w:szCs w:val="32"/>
          <w:lang w:val="en-US" w:eastAsia="zh-CN"/>
        </w:rPr>
        <w:t>九</w:t>
      </w:r>
      <w:r>
        <w:rPr>
          <w:rFonts w:hint="eastAsia" w:ascii="黑体" w:hAnsi="黑体" w:eastAsia="黑体" w:cs="黑体"/>
          <w:b w:val="0"/>
          <w:bCs/>
          <w:color w:val="000000"/>
          <w:sz w:val="32"/>
          <w:szCs w:val="32"/>
        </w:rPr>
        <w:t>、合同生效</w:t>
      </w:r>
      <w:bookmarkEnd w:id="16"/>
    </w:p>
    <w:p w14:paraId="7AC1B15E">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合同自各方法定代表人或其委托代理人签字并加盖公章/合同专用章之日起生效。如合同为委托代理人签署，还应提供法定代表人授权委托书、法定代表人及委托代理人身份证明及身份证复印件，上述文件均需加盖公章。</w:t>
      </w:r>
    </w:p>
    <w:p w14:paraId="4020BABC">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sz w:val="32"/>
          <w:szCs w:val="32"/>
        </w:rPr>
      </w:pPr>
      <w:bookmarkStart w:id="17" w:name="_Toc351203493"/>
      <w:r>
        <w:rPr>
          <w:rFonts w:hint="eastAsia" w:ascii="黑体" w:hAnsi="黑体" w:eastAsia="黑体" w:cs="黑体"/>
          <w:b w:val="0"/>
          <w:bCs/>
          <w:color w:val="000000"/>
          <w:sz w:val="32"/>
          <w:szCs w:val="32"/>
        </w:rPr>
        <w:t>十、合同份数</w:t>
      </w:r>
      <w:bookmarkEnd w:id="17"/>
      <w:r>
        <w:rPr>
          <w:rFonts w:hint="eastAsia" w:ascii="黑体" w:hAnsi="黑体" w:eastAsia="黑体" w:cs="黑体"/>
          <w:b w:val="0"/>
          <w:bCs/>
          <w:color w:val="000000"/>
          <w:sz w:val="32"/>
          <w:szCs w:val="32"/>
        </w:rPr>
        <w:t>及通知与送达</w:t>
      </w:r>
    </w:p>
    <w:p w14:paraId="7DF08855">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本合同正本一式</w:t>
      </w:r>
      <w:permStart w:id="50" w:edGrp="everyone"/>
      <w:r>
        <w:rPr>
          <w:rFonts w:hint="eastAsia" w:ascii="仿宋_GB2312" w:hAnsi="仿宋_GB2312" w:eastAsia="仿宋_GB2312" w:cs="仿宋_GB2312"/>
          <w:color w:val="000000"/>
          <w:sz w:val="32"/>
          <w:szCs w:val="32"/>
          <w:lang w:val="en-US" w:eastAsia="zh-CN"/>
        </w:rPr>
        <w:t>捌</w:t>
      </w:r>
      <w:permEnd w:id="50"/>
      <w:r>
        <w:rPr>
          <w:rFonts w:hint="eastAsia" w:ascii="仿宋_GB2312" w:hAnsi="仿宋_GB2312" w:eastAsia="仿宋_GB2312" w:cs="仿宋_GB2312"/>
          <w:color w:val="000000"/>
          <w:sz w:val="32"/>
          <w:szCs w:val="32"/>
        </w:rPr>
        <w:t>份，均具有同等法律效力，发包人执正本</w:t>
      </w:r>
      <w:permStart w:id="51" w:edGrp="everyone"/>
      <w:r>
        <w:rPr>
          <w:rFonts w:hint="eastAsia" w:ascii="仿宋_GB2312" w:hAnsi="仿宋_GB2312" w:eastAsia="仿宋_GB2312" w:cs="仿宋_GB2312"/>
          <w:color w:val="000000"/>
          <w:sz w:val="32"/>
          <w:szCs w:val="32"/>
          <w:lang w:val="en-US" w:eastAsia="zh-CN"/>
        </w:rPr>
        <w:t>陆</w:t>
      </w:r>
      <w:permEnd w:id="51"/>
      <w:r>
        <w:rPr>
          <w:rFonts w:hint="eastAsia" w:ascii="仿宋_GB2312" w:hAnsi="仿宋_GB2312" w:eastAsia="仿宋_GB2312" w:cs="仿宋_GB2312"/>
          <w:color w:val="000000"/>
          <w:sz w:val="32"/>
          <w:szCs w:val="32"/>
        </w:rPr>
        <w:t>份，设计人执</w:t>
      </w:r>
      <w:permStart w:id="52" w:edGrp="everyone"/>
      <w:r>
        <w:rPr>
          <w:rFonts w:hint="eastAsia" w:ascii="仿宋_GB2312" w:hAnsi="仿宋_GB2312" w:eastAsia="仿宋_GB2312" w:cs="仿宋_GB2312"/>
          <w:color w:val="000000"/>
          <w:sz w:val="32"/>
          <w:szCs w:val="32"/>
          <w:lang w:val="en-US" w:eastAsia="zh-CN"/>
        </w:rPr>
        <w:t>贰</w:t>
      </w:r>
      <w:permEnd w:id="52"/>
      <w:r>
        <w:rPr>
          <w:rFonts w:hint="eastAsia" w:ascii="仿宋_GB2312" w:hAnsi="仿宋_GB2312" w:eastAsia="仿宋_GB2312" w:cs="仿宋_GB2312"/>
          <w:color w:val="000000"/>
          <w:sz w:val="32"/>
          <w:szCs w:val="32"/>
        </w:rPr>
        <w:t>份。</w:t>
      </w:r>
    </w:p>
    <w:p w14:paraId="24E61CB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sz w:val="32"/>
          <w:szCs w:val="32"/>
        </w:rPr>
        <w:t>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2AE78C4B">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甲方：</w:t>
      </w:r>
      <w:r>
        <w:rPr>
          <w:rFonts w:hint="eastAsia" w:ascii="仿宋_GB2312" w:hAnsi="仿宋_GB2312" w:eastAsia="仿宋_GB2312" w:cs="仿宋_GB2312"/>
          <w:b w:val="0"/>
          <w:bCs w:val="0"/>
          <w:color w:val="000000"/>
          <w:sz w:val="32"/>
          <w:szCs w:val="32"/>
        </w:rPr>
        <w:t>海南省桂林洋公用事业发展有限公司</w:t>
      </w:r>
    </w:p>
    <w:p w14:paraId="0FFDD27F">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海口市桂林洋经济开发区兴洋大道94号</w:t>
      </w:r>
    </w:p>
    <w:p w14:paraId="1780FCEC">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53" w:edGrp="everyone"/>
      <w:r>
        <w:rPr>
          <w:rFonts w:hint="eastAsia" w:ascii="仿宋_GB2312" w:hAnsi="仿宋_GB2312" w:eastAsia="仿宋_GB2312" w:cs="仿宋_GB2312"/>
          <w:sz w:val="32"/>
          <w:szCs w:val="32"/>
          <w:lang w:val="en-US" w:eastAsia="zh-CN"/>
        </w:rPr>
        <w:t xml:space="preserve">                     </w:t>
      </w:r>
    </w:p>
    <w:permEnd w:id="53"/>
    <w:p w14:paraId="4A73B8B5">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54" w:edGrp="everyone"/>
      <w:r>
        <w:rPr>
          <w:rFonts w:hint="eastAsia" w:ascii="仿宋_GB2312" w:hAnsi="仿宋_GB2312" w:eastAsia="仿宋_GB2312" w:cs="仿宋_GB2312"/>
          <w:sz w:val="32"/>
          <w:szCs w:val="32"/>
          <w:lang w:val="en-US" w:eastAsia="zh-CN"/>
        </w:rPr>
        <w:t xml:space="preserve">                  </w:t>
      </w:r>
    </w:p>
    <w:permEnd w:id="54"/>
    <w:p w14:paraId="5481E2D3">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乙方：</w:t>
      </w:r>
      <w:permStart w:id="55" w:edGrp="everyone"/>
      <w:r>
        <w:rPr>
          <w:rFonts w:hint="eastAsia" w:ascii="仿宋_GB2312" w:hAnsi="仿宋_GB2312" w:eastAsia="仿宋_GB2312" w:cs="仿宋_GB2312"/>
          <w:sz w:val="32"/>
          <w:szCs w:val="32"/>
          <w:lang w:val="en-US" w:eastAsia="zh-CN"/>
        </w:rPr>
        <w:t xml:space="preserve">                        </w:t>
      </w:r>
    </w:p>
    <w:permEnd w:id="55"/>
    <w:p w14:paraId="15E7A826">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56" w:edGrp="everyone"/>
      <w:r>
        <w:rPr>
          <w:rFonts w:hint="eastAsia" w:ascii="仿宋_GB2312" w:hAnsi="仿宋_GB2312" w:eastAsia="仿宋_GB2312" w:cs="仿宋_GB2312"/>
          <w:sz w:val="32"/>
          <w:szCs w:val="32"/>
          <w:lang w:val="en-US" w:eastAsia="zh-CN"/>
        </w:rPr>
        <w:t xml:space="preserve">                       </w:t>
      </w:r>
    </w:p>
    <w:permEnd w:id="56"/>
    <w:p w14:paraId="732A7811">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57" w:edGrp="everyone"/>
      <w:r>
        <w:rPr>
          <w:rFonts w:hint="eastAsia" w:ascii="仿宋_GB2312" w:hAnsi="仿宋_GB2312" w:eastAsia="仿宋_GB2312" w:cs="仿宋_GB2312"/>
          <w:sz w:val="32"/>
          <w:szCs w:val="32"/>
          <w:lang w:val="en-US" w:eastAsia="zh-CN"/>
        </w:rPr>
        <w:t xml:space="preserve">                 </w:t>
      </w:r>
    </w:p>
    <w:permEnd w:id="57"/>
    <w:p w14:paraId="3F4D2235">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58" w:edGrp="everyone"/>
      <w:r>
        <w:rPr>
          <w:rFonts w:hint="eastAsia" w:ascii="仿宋_GB2312" w:hAnsi="仿宋_GB2312" w:eastAsia="仿宋_GB2312" w:cs="仿宋_GB2312"/>
          <w:sz w:val="32"/>
          <w:szCs w:val="32"/>
          <w:lang w:val="en-US" w:eastAsia="zh-CN"/>
        </w:rPr>
        <w:t xml:space="preserve">               </w:t>
      </w:r>
    </w:p>
    <w:permEnd w:id="58"/>
    <w:p w14:paraId="0D2612D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一方变更名称、地址、联系人或联系方式的，应当在变更后</w:t>
      </w:r>
      <w:permStart w:id="59" w:edGrp="everyone"/>
      <w:r>
        <w:rPr>
          <w:rFonts w:hint="eastAsia" w:ascii="仿宋_GB2312" w:hAnsi="仿宋_GB2312" w:eastAsia="仿宋_GB2312" w:cs="仿宋_GB2312"/>
          <w:sz w:val="32"/>
          <w:szCs w:val="32"/>
        </w:rPr>
        <w:t>[2]</w:t>
      </w:r>
      <w:permEnd w:id="59"/>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08AC7AF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permStart w:id="60" w:edGrp="everyone"/>
      <w:r>
        <w:rPr>
          <w:rFonts w:hint="eastAsia" w:ascii="仿宋_GB2312" w:hAnsi="仿宋_GB2312" w:eastAsia="仿宋_GB2312" w:cs="仿宋_GB2312"/>
          <w:sz w:val="32"/>
          <w:szCs w:val="32"/>
          <w:lang w:val="en-US" w:eastAsia="zh-CN"/>
        </w:rPr>
        <w:t xml:space="preserve">  </w:t>
      </w:r>
      <w:permEnd w:id="60"/>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5BF5776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24F03BCF">
      <w:pPr>
        <w:pageBreakBefore w:val="0"/>
        <w:widowControl w:val="0"/>
        <w:kinsoku/>
        <w:wordWrap/>
        <w:overflowPunct/>
        <w:topLinePunct w:val="0"/>
        <w:bidi w:val="0"/>
        <w:adjustRightInd/>
        <w:snapToGrid/>
        <w:spacing w:line="560" w:lineRule="exact"/>
        <w:ind w:firstLine="459"/>
        <w:textAlignment w:val="auto"/>
        <w:rPr>
          <w:rFonts w:hint="eastAsia" w:ascii="仿宋_GB2312" w:hAnsi="仿宋_GB2312" w:eastAsia="仿宋_GB2312" w:cs="仿宋_GB2312"/>
          <w:color w:val="000000"/>
          <w:sz w:val="32"/>
          <w:szCs w:val="32"/>
        </w:rPr>
      </w:pPr>
    </w:p>
    <w:p w14:paraId="040D855A">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p>
    <w:tbl>
      <w:tblPr>
        <w:tblStyle w:val="12"/>
        <w:tblW w:w="102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10"/>
        <w:gridCol w:w="5110"/>
      </w:tblGrid>
      <w:tr w14:paraId="7D17E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jc w:val="center"/>
        </w:trPr>
        <w:tc>
          <w:tcPr>
            <w:tcW w:w="5110" w:type="dxa"/>
            <w:tcBorders>
              <w:tl2br w:val="nil"/>
              <w:tr2bl w:val="nil"/>
            </w:tcBorders>
            <w:noWrap w:val="0"/>
            <w:vAlign w:val="center"/>
          </w:tcPr>
          <w:p w14:paraId="1D1F1408">
            <w:pPr>
              <w:pageBreakBefore w:val="0"/>
              <w:kinsoku/>
              <w:overflowPunct/>
              <w:topLinePunct w:val="0"/>
              <w:bidi w:val="0"/>
              <w:snapToGrid/>
              <w:spacing w:line="560" w:lineRule="exact"/>
              <w:textAlignment w:val="auto"/>
              <w:rPr>
                <w:rFonts w:hint="eastAsia" w:ascii="仿宋_GB2312" w:hAnsi="仿宋_GB2312" w:eastAsia="仿宋_GB2312" w:cs="仿宋_GB2312"/>
                <w:b w:val="0"/>
                <w:bCs/>
                <w:sz w:val="32"/>
                <w:szCs w:val="32"/>
              </w:rPr>
            </w:pPr>
            <w:bookmarkStart w:id="18" w:name="_Hlk66782475"/>
            <w:r>
              <w:rPr>
                <w:rFonts w:hint="eastAsia" w:ascii="仿宋_GB2312" w:hAnsi="仿宋_GB2312" w:eastAsia="仿宋_GB2312" w:cs="仿宋_GB2312"/>
                <w:b w:val="0"/>
                <w:bCs/>
                <w:sz w:val="32"/>
                <w:szCs w:val="32"/>
              </w:rPr>
              <w:t>发包人：海南省桂林洋公用事业发展有限公司（</w:t>
            </w:r>
            <w:r>
              <w:rPr>
                <w:rFonts w:hint="eastAsia" w:ascii="仿宋_GB2312" w:hAnsi="仿宋_GB2312" w:eastAsia="仿宋_GB2312" w:cs="仿宋_GB2312"/>
                <w:b w:val="0"/>
                <w:bCs/>
                <w:sz w:val="32"/>
                <w:szCs w:val="32"/>
                <w:lang w:val="en-US" w:eastAsia="zh-CN"/>
              </w:rPr>
              <w:t>盖章</w:t>
            </w:r>
            <w:r>
              <w:rPr>
                <w:rFonts w:hint="eastAsia" w:ascii="仿宋_GB2312" w:hAnsi="仿宋_GB2312" w:eastAsia="仿宋_GB2312" w:cs="仿宋_GB2312"/>
                <w:b w:val="0"/>
                <w:bCs/>
                <w:sz w:val="32"/>
                <w:szCs w:val="32"/>
              </w:rPr>
              <w:t xml:space="preserve">） </w:t>
            </w:r>
          </w:p>
        </w:tc>
        <w:tc>
          <w:tcPr>
            <w:tcW w:w="5110" w:type="dxa"/>
            <w:tcBorders>
              <w:tl2br w:val="nil"/>
              <w:tr2bl w:val="nil"/>
            </w:tcBorders>
            <w:noWrap w:val="0"/>
            <w:vAlign w:val="center"/>
          </w:tcPr>
          <w:p w14:paraId="673793A7">
            <w:pPr>
              <w:pageBreakBefore w:val="0"/>
              <w:kinsoku/>
              <w:overflowPunct/>
              <w:topLinePunct w:val="0"/>
              <w:bidi w:val="0"/>
              <w:snapToGrid/>
              <w:spacing w:line="560" w:lineRule="exact"/>
              <w:textAlignment w:val="auto"/>
              <w:rPr>
                <w:rFonts w:hint="eastAsia" w:ascii="仿宋_GB2312" w:hAnsi="仿宋_GB2312" w:eastAsia="仿宋_GB2312" w:cs="仿宋_GB2312"/>
                <w:b w:val="0"/>
                <w:bCs/>
                <w:sz w:val="32"/>
                <w:szCs w:val="32"/>
                <w:u w:val="single"/>
              </w:rPr>
            </w:pPr>
            <w:r>
              <w:rPr>
                <w:rFonts w:hint="eastAsia" w:ascii="仿宋_GB2312" w:hAnsi="仿宋_GB2312" w:eastAsia="仿宋_GB2312" w:cs="仿宋_GB2312"/>
                <w:b w:val="0"/>
                <w:bCs/>
                <w:sz w:val="32"/>
                <w:szCs w:val="32"/>
              </w:rPr>
              <w:t>设计人：（</w:t>
            </w:r>
            <w:r>
              <w:rPr>
                <w:rFonts w:hint="eastAsia" w:ascii="仿宋_GB2312" w:hAnsi="仿宋_GB2312" w:eastAsia="仿宋_GB2312" w:cs="仿宋_GB2312"/>
                <w:b w:val="0"/>
                <w:bCs/>
                <w:sz w:val="32"/>
                <w:szCs w:val="32"/>
                <w:lang w:val="en-US" w:eastAsia="zh-CN"/>
              </w:rPr>
              <w:t>盖章</w:t>
            </w:r>
            <w:r>
              <w:rPr>
                <w:rFonts w:hint="eastAsia" w:ascii="仿宋_GB2312" w:hAnsi="仿宋_GB2312" w:eastAsia="仿宋_GB2312" w:cs="仿宋_GB2312"/>
                <w:b w:val="0"/>
                <w:bCs/>
                <w:sz w:val="32"/>
                <w:szCs w:val="32"/>
              </w:rPr>
              <w:t>）</w:t>
            </w:r>
          </w:p>
        </w:tc>
      </w:tr>
      <w:tr w14:paraId="0B785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5" w:hRule="atLeast"/>
          <w:jc w:val="center"/>
        </w:trPr>
        <w:tc>
          <w:tcPr>
            <w:tcW w:w="5110" w:type="dxa"/>
            <w:tcBorders>
              <w:tl2br w:val="nil"/>
              <w:tr2bl w:val="nil"/>
            </w:tcBorders>
            <w:noWrap w:val="0"/>
            <w:vAlign w:val="center"/>
          </w:tcPr>
          <w:p w14:paraId="79B4A5CE">
            <w:pPr>
              <w:pageBreakBefore w:val="0"/>
              <w:kinsoku/>
              <w:overflowPunct/>
              <w:topLinePunct w:val="0"/>
              <w:bidi w:val="0"/>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法定代表人或其委托代理人：</w:t>
            </w:r>
          </w:p>
          <w:p w14:paraId="0CBE47AA">
            <w:pPr>
              <w:pageBreakBefore w:val="0"/>
              <w:kinsoku/>
              <w:overflowPunct/>
              <w:topLinePunct w:val="0"/>
              <w:bidi w:val="0"/>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（签</w:t>
            </w:r>
            <w:r>
              <w:rPr>
                <w:rFonts w:hint="eastAsia" w:ascii="仿宋_GB2312" w:hAnsi="仿宋_GB2312" w:eastAsia="仿宋_GB2312" w:cs="仿宋_GB2312"/>
                <w:b w:val="0"/>
                <w:bCs/>
                <w:sz w:val="32"/>
                <w:szCs w:val="32"/>
                <w:lang w:val="en-US" w:eastAsia="zh-CN"/>
              </w:rPr>
              <w:t>章</w:t>
            </w:r>
            <w:r>
              <w:rPr>
                <w:rFonts w:hint="eastAsia" w:ascii="仿宋_GB2312" w:hAnsi="仿宋_GB2312" w:eastAsia="仿宋_GB2312" w:cs="仿宋_GB2312"/>
                <w:b w:val="0"/>
                <w:bCs/>
                <w:sz w:val="32"/>
                <w:szCs w:val="32"/>
              </w:rPr>
              <w:t>）</w:t>
            </w:r>
          </w:p>
        </w:tc>
        <w:tc>
          <w:tcPr>
            <w:tcW w:w="5110" w:type="dxa"/>
            <w:tcBorders>
              <w:tl2br w:val="nil"/>
              <w:tr2bl w:val="nil"/>
            </w:tcBorders>
            <w:noWrap w:val="0"/>
            <w:vAlign w:val="center"/>
          </w:tcPr>
          <w:p w14:paraId="22327784">
            <w:pPr>
              <w:pageBreakBefore w:val="0"/>
              <w:kinsoku/>
              <w:overflowPunct/>
              <w:topLinePunct w:val="0"/>
              <w:bidi w:val="0"/>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法定代表人或其委托代理人：</w:t>
            </w:r>
          </w:p>
          <w:p w14:paraId="449BC875">
            <w:pPr>
              <w:pageBreakBefore w:val="0"/>
              <w:kinsoku/>
              <w:overflowPunct/>
              <w:topLinePunct w:val="0"/>
              <w:bidi w:val="0"/>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（签</w:t>
            </w:r>
            <w:r>
              <w:rPr>
                <w:rFonts w:hint="eastAsia" w:ascii="仿宋_GB2312" w:hAnsi="仿宋_GB2312" w:eastAsia="仿宋_GB2312" w:cs="仿宋_GB2312"/>
                <w:b w:val="0"/>
                <w:bCs/>
                <w:sz w:val="32"/>
                <w:szCs w:val="32"/>
                <w:lang w:val="en-US" w:eastAsia="zh-CN"/>
              </w:rPr>
              <w:t>章</w:t>
            </w:r>
            <w:r>
              <w:rPr>
                <w:rFonts w:hint="eastAsia" w:ascii="仿宋_GB2312" w:hAnsi="仿宋_GB2312" w:eastAsia="仿宋_GB2312" w:cs="仿宋_GB2312"/>
                <w:b w:val="0"/>
                <w:bCs/>
                <w:sz w:val="32"/>
                <w:szCs w:val="32"/>
              </w:rPr>
              <w:t>）</w:t>
            </w:r>
          </w:p>
        </w:tc>
      </w:tr>
      <w:tr w14:paraId="59777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8" w:hRule="atLeast"/>
          <w:jc w:val="center"/>
        </w:trPr>
        <w:tc>
          <w:tcPr>
            <w:tcW w:w="5110" w:type="dxa"/>
            <w:tcBorders>
              <w:tl2br w:val="nil"/>
              <w:tr2bl w:val="nil"/>
            </w:tcBorders>
            <w:noWrap w:val="0"/>
            <w:vAlign w:val="center"/>
          </w:tcPr>
          <w:p w14:paraId="051F0099">
            <w:pPr>
              <w:pageBreakBefore w:val="0"/>
              <w:kinsoku/>
              <w:overflowPunct/>
              <w:topLinePunct w:val="0"/>
              <w:bidi w:val="0"/>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经办人（签名）</w:t>
            </w:r>
            <w:r>
              <w:rPr>
                <w:rFonts w:hint="eastAsia" w:ascii="仿宋_GB2312" w:hAnsi="仿宋_GB2312" w:eastAsia="仿宋_GB2312" w:cs="仿宋_GB2312"/>
                <w:b w:val="0"/>
                <w:bCs/>
                <w:sz w:val="32"/>
                <w:szCs w:val="32"/>
              </w:rPr>
              <w:t>：</w:t>
            </w:r>
          </w:p>
        </w:tc>
        <w:tc>
          <w:tcPr>
            <w:tcW w:w="5110" w:type="dxa"/>
            <w:tcBorders>
              <w:tl2br w:val="nil"/>
              <w:tr2bl w:val="nil"/>
            </w:tcBorders>
            <w:noWrap w:val="0"/>
            <w:vAlign w:val="center"/>
          </w:tcPr>
          <w:p w14:paraId="0531A87E">
            <w:pPr>
              <w:pageBreakBefore w:val="0"/>
              <w:kinsoku/>
              <w:overflowPunct/>
              <w:topLinePunct w:val="0"/>
              <w:bidi w:val="0"/>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经办人（签名）</w:t>
            </w:r>
            <w:r>
              <w:rPr>
                <w:rFonts w:hint="eastAsia" w:ascii="仿宋_GB2312" w:hAnsi="仿宋_GB2312" w:eastAsia="仿宋_GB2312" w:cs="仿宋_GB2312"/>
                <w:b w:val="0"/>
                <w:bCs/>
                <w:sz w:val="32"/>
                <w:szCs w:val="32"/>
              </w:rPr>
              <w:t>：</w:t>
            </w:r>
          </w:p>
        </w:tc>
      </w:tr>
      <w:tr w14:paraId="219A4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10220" w:type="dxa"/>
            <w:gridSpan w:val="2"/>
            <w:tcBorders>
              <w:tl2br w:val="nil"/>
              <w:tr2bl w:val="nil"/>
            </w:tcBorders>
            <w:noWrap w:val="0"/>
            <w:vAlign w:val="center"/>
          </w:tcPr>
          <w:p w14:paraId="082089C8">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签订时间：        年     月      日</w:t>
            </w:r>
          </w:p>
        </w:tc>
      </w:tr>
      <w:bookmarkEnd w:id="18"/>
    </w:tbl>
    <w:p w14:paraId="4BA1D609">
      <w:pPr>
        <w:pageBreakBefore w:val="0"/>
        <w:widowControl w:val="0"/>
        <w:kinsoku/>
        <w:wordWrap/>
        <w:overflowPunct/>
        <w:topLinePunct w:val="0"/>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br w:type="page"/>
      </w:r>
    </w:p>
    <w:p w14:paraId="50FC0D95">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19" w:name="_Toc351203494"/>
      <w:r>
        <w:rPr>
          <w:rFonts w:hint="eastAsia" w:ascii="方正小标宋简体" w:hAnsi="方正小标宋简体" w:eastAsia="方正小标宋简体" w:cs="方正小标宋简体"/>
          <w:b w:val="0"/>
          <w:bCs w:val="0"/>
          <w:kern w:val="44"/>
          <w:sz w:val="44"/>
          <w:szCs w:val="44"/>
          <w:lang w:val="en-US" w:eastAsia="zh-CN" w:bidi="ar-SA"/>
        </w:rPr>
        <w:t>第二部分 通用合同条款</w:t>
      </w:r>
      <w:bookmarkEnd w:id="19"/>
      <w:bookmarkStart w:id="20" w:name="_Toc337558727"/>
    </w:p>
    <w:p w14:paraId="0B26D94F">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sz w:val="32"/>
          <w:szCs w:val="32"/>
        </w:rPr>
      </w:pPr>
      <w:bookmarkStart w:id="21" w:name="_Toc351203495"/>
      <w:r>
        <w:rPr>
          <w:rFonts w:hint="eastAsia" w:ascii="黑体" w:hAnsi="黑体" w:eastAsia="黑体" w:cs="黑体"/>
          <w:b w:val="0"/>
          <w:bCs/>
          <w:color w:val="000000"/>
          <w:sz w:val="32"/>
          <w:szCs w:val="32"/>
        </w:rPr>
        <w:t>1.</w:t>
      </w:r>
      <w:bookmarkStart w:id="22" w:name="_Toc303538973"/>
      <w:bookmarkEnd w:id="22"/>
      <w:bookmarkStart w:id="23" w:name="_Toc303538974"/>
      <w:bookmarkEnd w:id="23"/>
      <w:bookmarkStart w:id="24" w:name="_Toc303538975"/>
      <w:bookmarkEnd w:id="24"/>
      <w:bookmarkStart w:id="25" w:name="_Toc303538976"/>
      <w:bookmarkEnd w:id="25"/>
      <w:bookmarkStart w:id="26" w:name="_Toc303538972"/>
      <w:bookmarkEnd w:id="26"/>
      <w:bookmarkStart w:id="27" w:name="_Toc296503027"/>
      <w:bookmarkStart w:id="28" w:name="_Toc296346528"/>
      <w:r>
        <w:rPr>
          <w:rFonts w:hint="eastAsia" w:ascii="黑体" w:hAnsi="黑体" w:eastAsia="黑体" w:cs="黑体"/>
          <w:b w:val="0"/>
          <w:bCs/>
          <w:color w:val="000000"/>
          <w:sz w:val="32"/>
          <w:szCs w:val="32"/>
        </w:rPr>
        <w:t xml:space="preserve"> 一般约定</w:t>
      </w:r>
      <w:bookmarkEnd w:id="20"/>
      <w:bookmarkEnd w:id="21"/>
      <w:bookmarkEnd w:id="27"/>
      <w:bookmarkEnd w:id="28"/>
    </w:p>
    <w:p w14:paraId="5F18ED17">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29" w:name="_Toc337558728"/>
      <w:bookmarkStart w:id="30" w:name="_Toc296346529"/>
      <w:bookmarkStart w:id="31" w:name="_Toc296503028"/>
      <w:bookmarkStart w:id="32" w:name="_Toc351203496"/>
      <w:r>
        <w:rPr>
          <w:rFonts w:hint="eastAsia" w:ascii="黑体" w:hAnsi="黑体" w:eastAsia="黑体" w:cs="黑体"/>
          <w:b w:val="0"/>
          <w:bCs w:val="0"/>
          <w:color w:val="000000"/>
          <w:sz w:val="32"/>
          <w:szCs w:val="32"/>
        </w:rPr>
        <w:t>1.1 词语定义</w:t>
      </w:r>
      <w:bookmarkEnd w:id="29"/>
      <w:bookmarkEnd w:id="30"/>
      <w:bookmarkEnd w:id="31"/>
      <w:r>
        <w:rPr>
          <w:rFonts w:hint="eastAsia" w:ascii="黑体" w:hAnsi="黑体" w:eastAsia="黑体" w:cs="黑体"/>
          <w:b w:val="0"/>
          <w:bCs w:val="0"/>
          <w:color w:val="000000"/>
          <w:sz w:val="32"/>
          <w:szCs w:val="32"/>
        </w:rPr>
        <w:t>与解释</w:t>
      </w:r>
      <w:bookmarkEnd w:id="32"/>
    </w:p>
    <w:p w14:paraId="1CA9C6E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合同协议书、通用合同条款、专用合同条款中的下列词语具有本款所赋予的含义：</w:t>
      </w:r>
    </w:p>
    <w:p w14:paraId="7B9CA5DD">
      <w:pPr>
        <w:pageBreakBefore w:val="0"/>
        <w:widowControl w:val="0"/>
        <w:kinsoku/>
        <w:wordWrap/>
        <w:overflowPunct/>
        <w:topLinePunct w:val="0"/>
        <w:autoSpaceDE w:val="0"/>
        <w:autoSpaceDN w:val="0"/>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1.1.1 合同</w:t>
      </w:r>
    </w:p>
    <w:p w14:paraId="5BA9DB7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1.1.1.1 合同：是指根据法律规定和合同当事人约定具有约束力的文件，构成合同的文件包括合同协议书、专用合同条款</w:t>
      </w:r>
      <w:r>
        <w:rPr>
          <w:rFonts w:hint="eastAsia" w:ascii="仿宋_GB2312" w:hAnsi="仿宋_GB2312" w:eastAsia="仿宋_GB2312" w:cs="仿宋_GB2312"/>
          <w:color w:val="000000"/>
          <w:sz w:val="32"/>
          <w:szCs w:val="32"/>
        </w:rPr>
        <w:t>及其附件</w:t>
      </w:r>
      <w:r>
        <w:rPr>
          <w:rFonts w:hint="eastAsia" w:ascii="仿宋_GB2312" w:hAnsi="仿宋_GB2312" w:eastAsia="仿宋_GB2312" w:cs="仿宋_GB2312"/>
          <w:color w:val="000000"/>
          <w:kern w:val="0"/>
          <w:sz w:val="32"/>
          <w:szCs w:val="32"/>
        </w:rPr>
        <w:t>、通用合同条款、中标通知书（如果有）、投标函及其附录（如果有）、发包人要求、技术标准、发包人提供的上一阶段图纸（如果有）以及其他合同文件。</w:t>
      </w:r>
    </w:p>
    <w:p w14:paraId="34D6D6A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1.1.1.2 合同协议书：是指构成合同的由发包人和设计人共同签署的称为“合同协议书”的书面文件。</w:t>
      </w:r>
    </w:p>
    <w:p w14:paraId="4AA0B42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1.1.1.3 中标通知书：是指构成合同的由发包人通知设计人中标的书面文件。</w:t>
      </w:r>
    </w:p>
    <w:p w14:paraId="4C0F9D0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1.1.1.4 投标函：是指构成合同的由设计人填写并签署的用于投标的称为“投标函”的文件。</w:t>
      </w:r>
    </w:p>
    <w:p w14:paraId="0C4D11F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1.1.1.5 投标函附录：是指构成合同的附在投标函后的称为“投标函附录”的文件。</w:t>
      </w:r>
    </w:p>
    <w:p w14:paraId="0F1FE44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1.1.1.6 发包人要求：是指构成合同文件组成部分的，由发包人就工程项目的目的、范围、功能要求及工程设计文件审查的范围和内容等提出相应要求的书面文件，又称设计任务书。</w:t>
      </w:r>
    </w:p>
    <w:p w14:paraId="65E6E8A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1.1.1.7 技术标准：是指构成合同的设计应当遵守的或指导设计的国家、行业或地方的技术标准和要求，以及合同约定的技术标准和要求。</w:t>
      </w:r>
    </w:p>
    <w:p w14:paraId="26BE588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1.1.1.8 其他合同文件：是指经合同当事人约定的与工程设计有关的具有合同约束力的文件或书面协议。合同当事人可以在专用合同条款中进行约定。</w:t>
      </w:r>
    </w:p>
    <w:p w14:paraId="5E85B937">
      <w:pPr>
        <w:pageBreakBefore w:val="0"/>
        <w:widowControl w:val="0"/>
        <w:kinsoku/>
        <w:wordWrap/>
        <w:overflowPunct/>
        <w:topLinePunct w:val="0"/>
        <w:autoSpaceDE w:val="0"/>
        <w:autoSpaceDN w:val="0"/>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1.1.2 合同当事人及其他相关方</w:t>
      </w:r>
    </w:p>
    <w:p w14:paraId="48F5F87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1.1.2.1 合同当事人：是指发包人和（或）设计人。</w:t>
      </w:r>
    </w:p>
    <w:p w14:paraId="5EF6421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1.1.2.2 发包人：是指与设计人签订合同协议书的当事人及取得该当事人资格的合法继承人。</w:t>
      </w:r>
    </w:p>
    <w:p w14:paraId="1801EE4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1.1.2.3 设计人：是指与发包人签订合同协议书的，具有相应工程设计资质的当事人及取得该当事人资格的合法继承人。</w:t>
      </w:r>
    </w:p>
    <w:p w14:paraId="0D899CC0">
      <w:pPr>
        <w:pageBreakBefore w:val="0"/>
        <w:widowControl w:val="0"/>
        <w:kinsoku/>
        <w:wordWrap/>
        <w:overflowPunct/>
        <w:topLinePunct w:val="0"/>
        <w:bidi w:val="0"/>
        <w:adjustRightInd/>
        <w:snapToGrid/>
        <w:spacing w:line="560" w:lineRule="exact"/>
        <w:ind w:firstLine="624" w:firstLineChars="195"/>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1.1.2.4 分包人：</w:t>
      </w:r>
      <w:bookmarkStart w:id="33" w:name="#go5"/>
      <w:bookmarkEnd w:id="33"/>
      <w:r>
        <w:rPr>
          <w:rFonts w:hint="eastAsia" w:ascii="仿宋_GB2312" w:hAnsi="仿宋_GB2312" w:eastAsia="仿宋_GB2312" w:cs="仿宋_GB2312"/>
          <w:color w:val="000000"/>
          <w:kern w:val="0"/>
          <w:sz w:val="32"/>
          <w:szCs w:val="32"/>
        </w:rPr>
        <w:t>是指按照法律规定和合同约定，分包部分工程设计工作，并与设计人签订分包合同的具有相应资质的法人。</w:t>
      </w:r>
    </w:p>
    <w:p w14:paraId="14CE926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1.1.2.5 发包人代表：是指由发包人指定负责工程设计方面在发包人授权范围内行使发包人权利的人。</w:t>
      </w:r>
    </w:p>
    <w:p w14:paraId="63A2BF3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1.1.2.6 项目负责人：是指由设计人任命负责工程设计，在设计人授权范围内负责合同履行，且按照法律规定具有相应资格的项目主持人。</w:t>
      </w:r>
    </w:p>
    <w:p w14:paraId="1521BA9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1.1.2.7 联合体：是指两个以上设计人联合，以一个设计人身份为发包人提供工程设计服务的临时性组织。</w:t>
      </w:r>
    </w:p>
    <w:p w14:paraId="0D61BB86">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1.1.3 工程设计服务、资料与文件</w:t>
      </w:r>
    </w:p>
    <w:p w14:paraId="51ECD4A5">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1.1.3.1 工程设计服务：是指设计人按照合同约定履行的服务，包括工程设计基本服务、工程设计其他服务。</w:t>
      </w:r>
    </w:p>
    <w:p w14:paraId="23CBCA6F">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1.1.3.2 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43C5E20C">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45842B7C">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1.1.3.4 暂停设计：是指发生设计人不能按照合同约定履行全部或部分义务情形而暂时中断工程设计服务的行为。</w:t>
      </w:r>
    </w:p>
    <w:p w14:paraId="0949DB58">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1.1.3.5 工程设计资料：是指</w:t>
      </w:r>
      <w:r>
        <w:rPr>
          <w:rFonts w:hint="eastAsia" w:ascii="仿宋_GB2312" w:hAnsi="仿宋_GB2312" w:eastAsia="仿宋_GB2312" w:cs="仿宋_GB2312"/>
          <w:sz w:val="32"/>
          <w:szCs w:val="32"/>
        </w:rPr>
        <w:t>根据合同约定，发包人向设计人提供的用于完成工程设计范围与内容所需要的资料。</w:t>
      </w:r>
    </w:p>
    <w:p w14:paraId="39140EA3">
      <w:pPr>
        <w:pStyle w:val="8"/>
        <w:pageBreakBefore w:val="0"/>
        <w:widowControl w:val="0"/>
        <w:kinsoku/>
        <w:wordWrap/>
        <w:overflowPunct/>
        <w:topLinePunct w:val="0"/>
        <w:bidi w:val="0"/>
        <w:adjustRightInd/>
        <w:snapToGrid/>
        <w:spacing w:after="0" w:afterLines="0" w:line="560" w:lineRule="exact"/>
        <w:ind w:left="0" w:leftChars="0" w:firstLine="608" w:firstLineChars="19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1.1.3.6 </w:t>
      </w:r>
      <w:r>
        <w:rPr>
          <w:rFonts w:hint="eastAsia" w:ascii="仿宋_GB2312" w:hAnsi="仿宋_GB2312" w:eastAsia="仿宋_GB2312" w:cs="仿宋_GB2312"/>
          <w:color w:val="000000"/>
          <w:sz w:val="32"/>
          <w:szCs w:val="32"/>
        </w:rPr>
        <w:t>工程</w:t>
      </w:r>
      <w:r>
        <w:rPr>
          <w:rFonts w:hint="eastAsia" w:ascii="仿宋_GB2312" w:hAnsi="仿宋_GB2312" w:eastAsia="仿宋_GB2312" w:cs="仿宋_GB2312"/>
          <w:sz w:val="32"/>
          <w:szCs w:val="32"/>
        </w:rPr>
        <w:t>设计文件：指按照合同约定和技术要求，由设计人向发包人提供的阶段性成果、最终工作成果等，且应当采用合同中双方约定的载体。</w:t>
      </w:r>
    </w:p>
    <w:p w14:paraId="55978EFA">
      <w:pPr>
        <w:pStyle w:val="8"/>
        <w:pageBreakBefore w:val="0"/>
        <w:widowControl w:val="0"/>
        <w:kinsoku/>
        <w:wordWrap/>
        <w:overflowPunct/>
        <w:topLinePunct w:val="0"/>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1.1.4 日期和期限</w:t>
      </w:r>
    </w:p>
    <w:p w14:paraId="68787034">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1.1.4.1 开始设计日期：包括计划开始设计日期和实际开始设计日期。计划开始设计日期是指合同协议书约定的开始设计日期；实际开始设计日期是指发包人发出的开始设计通知中载明的开始设计日期。</w:t>
      </w:r>
    </w:p>
    <w:p w14:paraId="75084F35">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14:paraId="42663412">
      <w:pPr>
        <w:pageBreakBefore w:val="0"/>
        <w:widowControl w:val="0"/>
        <w:kinsoku/>
        <w:wordWrap/>
        <w:overflowPunct/>
        <w:topLinePunct w:val="0"/>
        <w:bidi w:val="0"/>
        <w:adjustRightInd/>
        <w:snapToGrid/>
        <w:spacing w:line="560" w:lineRule="exact"/>
        <w:ind w:firstLine="649" w:firstLineChars="203"/>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1.1.4.3 设计周期又称设计工期：是指在合同协议书约定的设计人完成工程设计及相关服务所需的期限，包括按照合同约定所</w:t>
      </w:r>
      <w:r>
        <w:rPr>
          <w:rFonts w:hint="eastAsia" w:ascii="仿宋_GB2312" w:hAnsi="仿宋_GB2312" w:eastAsia="仿宋_GB2312" w:cs="仿宋_GB2312"/>
          <w:color w:val="000000"/>
          <w:kern w:val="0"/>
          <w:sz w:val="32"/>
          <w:szCs w:val="32"/>
          <w:lang w:eastAsia="zh-CN"/>
        </w:rPr>
        <w:t>做</w:t>
      </w:r>
      <w:r>
        <w:rPr>
          <w:rFonts w:hint="eastAsia" w:ascii="仿宋_GB2312" w:hAnsi="仿宋_GB2312" w:eastAsia="仿宋_GB2312" w:cs="仿宋_GB2312"/>
          <w:color w:val="000000"/>
          <w:kern w:val="0"/>
          <w:sz w:val="32"/>
          <w:szCs w:val="32"/>
        </w:rPr>
        <w:t>的期限变更。</w:t>
      </w:r>
    </w:p>
    <w:p w14:paraId="4114FA7F">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1.1.4.4 基准日期：招标发包的工程设计以投标截止日前28天的日期为基准日期，直接发包的工程设计以合同签订日前28天的日期为基准日期。</w:t>
      </w:r>
    </w:p>
    <w:p w14:paraId="4957740C">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1.1.4.5 天：除特别指明外，均指日历天。合同中按天计算时间的，开始当天不计入，从次日开始计算，期限最后一天的截止时间为当天24:00时。</w:t>
      </w:r>
    </w:p>
    <w:p w14:paraId="4B5E16B3">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1.1.5 合同价格</w:t>
      </w:r>
    </w:p>
    <w:p w14:paraId="12C71113">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1.1.5.1 签约合同价：是指</w:t>
      </w:r>
      <w:r>
        <w:rPr>
          <w:rFonts w:hint="eastAsia" w:ascii="仿宋_GB2312" w:hAnsi="仿宋_GB2312" w:eastAsia="仿宋_GB2312" w:cs="仿宋_GB2312"/>
          <w:color w:val="000000"/>
          <w:sz w:val="32"/>
          <w:szCs w:val="32"/>
        </w:rPr>
        <w:t>发包人和设计人在合同协议书中确定的总金额。</w:t>
      </w:r>
    </w:p>
    <w:p w14:paraId="43378904">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1.1.5.2 合同价格又称设计费：是指发包人用于支付设计人按照合同约定完成工程设计范围内全部工作的金额，包括合同履行过程中按合同约定发生的价格变化。</w:t>
      </w:r>
    </w:p>
    <w:p w14:paraId="4342987B">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1.1.6 其他</w:t>
      </w:r>
    </w:p>
    <w:p w14:paraId="07F768D7">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仿宋_GB2312" w:hAnsi="仿宋_GB2312" w:eastAsia="仿宋_GB2312" w:cs="仿宋_GB2312"/>
          <w:b w:val="0"/>
          <w:bCs w:val="0"/>
          <w:color w:val="000000"/>
          <w:sz w:val="32"/>
          <w:szCs w:val="32"/>
        </w:rPr>
        <w:t>1.1.6.1 书面形式：是指合同书、信件和数据电文（包括电报、电传、传真、电子数据交换和电子邮件）等可以有形地表现所载内容的形式。</w:t>
      </w:r>
    </w:p>
    <w:p w14:paraId="3714A129">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34" w:name="_Toc351203497"/>
      <w:bookmarkStart w:id="35" w:name="_Toc296346530"/>
      <w:bookmarkStart w:id="36" w:name="_Toc296503029"/>
      <w:bookmarkStart w:id="37" w:name="_Toc337558729"/>
      <w:r>
        <w:rPr>
          <w:rFonts w:hint="eastAsia" w:ascii="黑体" w:hAnsi="黑体" w:eastAsia="黑体" w:cs="黑体"/>
          <w:b w:val="0"/>
          <w:bCs w:val="0"/>
          <w:color w:val="000000"/>
          <w:sz w:val="32"/>
          <w:szCs w:val="32"/>
        </w:rPr>
        <w:t>1.2 语言文字</w:t>
      </w:r>
      <w:bookmarkEnd w:id="34"/>
      <w:bookmarkEnd w:id="35"/>
      <w:bookmarkEnd w:id="36"/>
      <w:bookmarkEnd w:id="37"/>
    </w:p>
    <w:p w14:paraId="665D73D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合同以中国的汉语简体文字编写、解释和说明。合同当事人在专用合同条款中约定使用两种以上语言时，汉语为优先解释和说明合同的语言。</w:t>
      </w:r>
    </w:p>
    <w:p w14:paraId="2D9EEDE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38" w:name="_Toc351203498"/>
      <w:bookmarkStart w:id="39" w:name="_Toc337558730"/>
      <w:bookmarkStart w:id="40" w:name="_Toc296346531"/>
      <w:bookmarkStart w:id="41" w:name="_Toc296503030"/>
      <w:r>
        <w:rPr>
          <w:rFonts w:hint="eastAsia" w:ascii="黑体" w:hAnsi="黑体" w:eastAsia="黑体" w:cs="黑体"/>
          <w:b w:val="0"/>
          <w:bCs w:val="0"/>
          <w:color w:val="000000"/>
          <w:sz w:val="32"/>
          <w:szCs w:val="32"/>
        </w:rPr>
        <w:t>1.3 法律</w:t>
      </w:r>
      <w:bookmarkEnd w:id="38"/>
      <w:bookmarkEnd w:id="39"/>
      <w:bookmarkEnd w:id="40"/>
      <w:bookmarkEnd w:id="41"/>
    </w:p>
    <w:p w14:paraId="432EE36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合同所称法律是指中华人民共和国法律、行政法规、部门规章，以及工程所在地的地方性法规、自治条例、单行条例和地方政府规章等。</w:t>
      </w:r>
    </w:p>
    <w:p w14:paraId="262F235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_GB2312" w:hAnsi="仿宋_GB2312" w:eastAsia="仿宋_GB2312" w:cs="仿宋_GB2312"/>
          <w:color w:val="000000"/>
          <w:kern w:val="0"/>
          <w:sz w:val="32"/>
          <w:szCs w:val="32"/>
        </w:rPr>
        <w:t>合同当事人可以在专用合同条款中约定合同适用的其他规范性文件。</w:t>
      </w:r>
    </w:p>
    <w:p w14:paraId="5AFD573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42" w:name="_Toc351203499"/>
      <w:r>
        <w:rPr>
          <w:rFonts w:hint="eastAsia" w:ascii="黑体" w:hAnsi="黑体" w:eastAsia="黑体" w:cs="黑体"/>
          <w:b w:val="0"/>
          <w:bCs w:val="0"/>
          <w:color w:val="000000"/>
          <w:sz w:val="32"/>
          <w:szCs w:val="32"/>
        </w:rPr>
        <w:t>1.4 技术标准</w:t>
      </w:r>
      <w:bookmarkEnd w:id="42"/>
    </w:p>
    <w:p w14:paraId="5BAF3D96">
      <w:pPr>
        <w:pageBreakBefore w:val="0"/>
        <w:widowControl w:val="0"/>
        <w:kinsoku/>
        <w:wordWrap/>
        <w:overflowPunct/>
        <w:topLinePunct w:val="0"/>
        <w:autoSpaceDE w:val="0"/>
        <w:autoSpaceDN w:val="0"/>
        <w:bidi w:val="0"/>
        <w:adjustRightInd/>
        <w:snapToGrid/>
        <w:spacing w:line="560" w:lineRule="exact"/>
        <w:ind w:firstLine="64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1.4.1 适用于工程的现行有效的国家标准、行业标准、工程所在地的地方性标准，以及相应的规范、规程等，合同当事人有特别要求的，应在专用合同条款中约定。</w:t>
      </w:r>
    </w:p>
    <w:p w14:paraId="179C6CC1">
      <w:pPr>
        <w:pageBreakBefore w:val="0"/>
        <w:widowControl w:val="0"/>
        <w:kinsoku/>
        <w:wordWrap/>
        <w:overflowPunct/>
        <w:topLinePunct w:val="0"/>
        <w:autoSpaceDE w:val="0"/>
        <w:autoSpaceDN w:val="0"/>
        <w:bidi w:val="0"/>
        <w:adjustRightInd/>
        <w:snapToGrid/>
        <w:spacing w:line="560" w:lineRule="exact"/>
        <w:ind w:firstLine="64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1.4.2 发包人要求使用国外技术标准的，发包人与设计人在专用合同条款中约定原文版本和中文译本提供方及提供标准的名称、份数、时间及费用承担等事项。</w:t>
      </w:r>
    </w:p>
    <w:p w14:paraId="72D720BE">
      <w:pPr>
        <w:pageBreakBefore w:val="0"/>
        <w:widowControl w:val="0"/>
        <w:kinsoku/>
        <w:wordWrap/>
        <w:overflowPunct/>
        <w:topLinePunct w:val="0"/>
        <w:autoSpaceDE w:val="0"/>
        <w:autoSpaceDN w:val="0"/>
        <w:bidi w:val="0"/>
        <w:adjustRightInd/>
        <w:snapToGrid/>
        <w:spacing w:line="560" w:lineRule="exact"/>
        <w:ind w:firstLine="64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2CD3485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43" w:name="_Toc351203500"/>
      <w:r>
        <w:rPr>
          <w:rFonts w:hint="eastAsia" w:ascii="黑体" w:hAnsi="黑体" w:eastAsia="黑体" w:cs="黑体"/>
          <w:b w:val="0"/>
          <w:bCs w:val="0"/>
          <w:color w:val="000000"/>
          <w:sz w:val="32"/>
          <w:szCs w:val="32"/>
        </w:rPr>
        <w:t>1</w:t>
      </w:r>
      <w:bookmarkStart w:id="44" w:name="_Toc296346532"/>
      <w:bookmarkStart w:id="45" w:name="_Toc337558731"/>
      <w:bookmarkStart w:id="46" w:name="_Toc296503031"/>
      <w:r>
        <w:rPr>
          <w:rFonts w:hint="eastAsia" w:ascii="黑体" w:hAnsi="黑体" w:eastAsia="黑体" w:cs="黑体"/>
          <w:b w:val="0"/>
          <w:bCs w:val="0"/>
          <w:color w:val="000000"/>
          <w:sz w:val="32"/>
          <w:szCs w:val="32"/>
        </w:rPr>
        <w:t>.5 合同文件的优先顺序</w:t>
      </w:r>
      <w:bookmarkEnd w:id="43"/>
    </w:p>
    <w:bookmarkEnd w:id="44"/>
    <w:bookmarkEnd w:id="45"/>
    <w:bookmarkEnd w:id="46"/>
    <w:p w14:paraId="30022B0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组成合同的各项文件应互相解释，互为说明。除专用合同条款另有约定外，解释合同文件的优先顺序如下：</w:t>
      </w:r>
    </w:p>
    <w:p w14:paraId="4475304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（1）合同协议书；</w:t>
      </w:r>
    </w:p>
    <w:p w14:paraId="6493531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（2）专用合同条款</w:t>
      </w:r>
      <w:r>
        <w:rPr>
          <w:rFonts w:hint="eastAsia" w:ascii="仿宋_GB2312" w:hAnsi="仿宋_GB2312" w:eastAsia="仿宋_GB2312" w:cs="仿宋_GB2312"/>
          <w:color w:val="000000"/>
          <w:sz w:val="32"/>
          <w:szCs w:val="32"/>
        </w:rPr>
        <w:t>及其附件</w:t>
      </w:r>
      <w:r>
        <w:rPr>
          <w:rFonts w:hint="eastAsia" w:ascii="仿宋_GB2312" w:hAnsi="仿宋_GB2312" w:eastAsia="仿宋_GB2312" w:cs="仿宋_GB2312"/>
          <w:color w:val="000000"/>
          <w:kern w:val="0"/>
          <w:sz w:val="32"/>
          <w:szCs w:val="32"/>
        </w:rPr>
        <w:t xml:space="preserve">； </w:t>
      </w:r>
    </w:p>
    <w:p w14:paraId="590CD34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（3）通用合同条款； </w:t>
      </w:r>
    </w:p>
    <w:p w14:paraId="68B7903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（4）中标通知书（如果有）；</w:t>
      </w:r>
    </w:p>
    <w:p w14:paraId="0FC4A6E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（5）投标函及其附录（如果有）；</w:t>
      </w:r>
    </w:p>
    <w:p w14:paraId="2C173ED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（6）发包人要求；</w:t>
      </w:r>
    </w:p>
    <w:p w14:paraId="6C8EF00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（7）技术标准；</w:t>
      </w:r>
    </w:p>
    <w:p w14:paraId="3817ED3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（8）发包人提供的上一阶段图纸（如果有）；</w:t>
      </w:r>
    </w:p>
    <w:p w14:paraId="3EF5F05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（9）其他合同文件。</w:t>
      </w:r>
    </w:p>
    <w:p w14:paraId="79CCF73D">
      <w:pPr>
        <w:pageBreakBefore w:val="0"/>
        <w:widowControl w:val="0"/>
        <w:kinsoku/>
        <w:wordWrap/>
        <w:overflowPunct/>
        <w:topLinePunct w:val="0"/>
        <w:bidi w:val="0"/>
        <w:adjustRightInd/>
        <w:snapToGrid/>
        <w:spacing w:line="560" w:lineRule="exact"/>
        <w:ind w:firstLine="681" w:firstLineChars="213"/>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上述各项合同文件包括合同当事人就该项合同文件所作出的补充和修改，属于同一类内容的文件，应以最新签署的为准。</w:t>
      </w:r>
    </w:p>
    <w:p w14:paraId="0C17E660">
      <w:pPr>
        <w:pageBreakBefore w:val="0"/>
        <w:widowControl w:val="0"/>
        <w:kinsoku/>
        <w:wordWrap/>
        <w:overflowPunct/>
        <w:topLinePunct w:val="0"/>
        <w:bidi w:val="0"/>
        <w:adjustRightInd/>
        <w:snapToGrid/>
        <w:spacing w:line="560" w:lineRule="exact"/>
        <w:ind w:firstLine="681" w:firstLineChars="213"/>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在合同履行过程中形成的与合同有关的文件均构成合同文件组成部分，并根据其性质确定优先解释顺序。</w:t>
      </w:r>
    </w:p>
    <w:p w14:paraId="02C280B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47" w:name="_Toc351203502"/>
      <w:r>
        <w:rPr>
          <w:rFonts w:hint="eastAsia" w:ascii="黑体" w:hAnsi="黑体" w:eastAsia="黑体" w:cs="黑体"/>
          <w:b w:val="0"/>
          <w:bCs w:val="0"/>
          <w:color w:val="000000"/>
          <w:sz w:val="32"/>
          <w:szCs w:val="32"/>
        </w:rPr>
        <w:t>1</w:t>
      </w:r>
      <w:bookmarkStart w:id="48" w:name="_Toc296503033"/>
      <w:bookmarkStart w:id="49" w:name="_Toc337558733"/>
      <w:bookmarkStart w:id="50" w:name="_Toc296346534"/>
      <w:r>
        <w:rPr>
          <w:rFonts w:hint="eastAsia" w:ascii="黑体" w:hAnsi="黑体" w:eastAsia="黑体" w:cs="黑体"/>
          <w:b w:val="0"/>
          <w:bCs w:val="0"/>
          <w:color w:val="000000"/>
          <w:sz w:val="32"/>
          <w:szCs w:val="32"/>
        </w:rPr>
        <w:t>.6 联络</w:t>
      </w:r>
      <w:bookmarkEnd w:id="47"/>
    </w:p>
    <w:bookmarkEnd w:id="48"/>
    <w:bookmarkEnd w:id="49"/>
    <w:bookmarkEnd w:id="50"/>
    <w:p w14:paraId="1E2C9D1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1.6.1 与合同有关的通知、批准、证明、证书、指示、指令、要求、请求、同意、确定和决定等，均应采用书面形式，并应在合同约定的期限内送达接收人和送达地点。</w:t>
      </w:r>
    </w:p>
    <w:p w14:paraId="4A7FB2AB">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1D6D6D8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000000"/>
          <w:kern w:val="0"/>
          <w:sz w:val="32"/>
          <w:szCs w:val="32"/>
        </w:rPr>
        <w:t>1.6.3 发包人和设计人应当及时签收另一方</w:t>
      </w:r>
      <w:r>
        <w:rPr>
          <w:rFonts w:hint="eastAsia" w:ascii="仿宋_GB2312" w:hAnsi="仿宋_GB2312" w:eastAsia="仿宋_GB2312" w:cs="仿宋_GB2312"/>
          <w:color w:val="000000"/>
          <w:kern w:val="0"/>
          <w:sz w:val="32"/>
          <w:szCs w:val="32"/>
          <w:lang w:eastAsia="zh-CN"/>
        </w:rPr>
        <w:t>送达至</w:t>
      </w:r>
      <w:r>
        <w:rPr>
          <w:rFonts w:hint="eastAsia" w:ascii="仿宋_GB2312" w:hAnsi="仿宋_GB2312" w:eastAsia="仿宋_GB2312" w:cs="仿宋_GB2312"/>
          <w:color w:val="000000"/>
          <w:kern w:val="0"/>
          <w:sz w:val="32"/>
          <w:szCs w:val="32"/>
        </w:rPr>
        <w:t>送达地点和指定接收人的来往信函，如确有充分证据证明一方无正当理由拒不签收的，视为拒绝签收一方认可往来信函的内容。</w:t>
      </w:r>
    </w:p>
    <w:p w14:paraId="4E56E9D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51" w:name="_Toc351203503"/>
      <w:r>
        <w:rPr>
          <w:rFonts w:hint="eastAsia" w:ascii="黑体" w:hAnsi="黑体" w:eastAsia="黑体" w:cs="黑体"/>
          <w:b w:val="0"/>
          <w:bCs w:val="0"/>
          <w:color w:val="000000"/>
          <w:sz w:val="32"/>
          <w:szCs w:val="32"/>
        </w:rPr>
        <w:t>1</w:t>
      </w:r>
      <w:bookmarkStart w:id="52" w:name="_Toc296503035"/>
      <w:bookmarkStart w:id="53" w:name="_Toc296346536"/>
      <w:bookmarkStart w:id="54" w:name="_Toc337558734"/>
      <w:r>
        <w:rPr>
          <w:rFonts w:hint="eastAsia" w:ascii="黑体" w:hAnsi="黑体" w:eastAsia="黑体" w:cs="黑体"/>
          <w:b w:val="0"/>
          <w:bCs w:val="0"/>
          <w:color w:val="000000"/>
          <w:sz w:val="32"/>
          <w:szCs w:val="32"/>
        </w:rPr>
        <w:t>.7 严禁贿赂</w:t>
      </w:r>
      <w:bookmarkEnd w:id="51"/>
    </w:p>
    <w:bookmarkEnd w:id="52"/>
    <w:bookmarkEnd w:id="53"/>
    <w:bookmarkEnd w:id="54"/>
    <w:p w14:paraId="3B5C125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合同当事人不得以贿赂或变相贿赂的方式，谋取非法利益或损害对方权益。因一方合同当事人的贿赂造成对方损失的，应赔偿损失，并承担相应的法律责任。</w:t>
      </w:r>
    </w:p>
    <w:p w14:paraId="339EFAE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w:t>
      </w:r>
      <w:bookmarkStart w:id="55" w:name="_Toc337558738"/>
      <w:r>
        <w:rPr>
          <w:rFonts w:hint="eastAsia" w:ascii="黑体" w:hAnsi="黑体" w:eastAsia="黑体" w:cs="黑体"/>
          <w:b w:val="0"/>
          <w:bCs w:val="0"/>
          <w:color w:val="000000"/>
          <w:sz w:val="32"/>
          <w:szCs w:val="32"/>
        </w:rPr>
        <w:t>.8 保密</w:t>
      </w:r>
    </w:p>
    <w:bookmarkEnd w:id="55"/>
    <w:p w14:paraId="66D25C1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除法律规定或合同另有约定外，未经发包人同意，设计人不得将发包人提供的图纸、文件以及声明需要保密的资料信息等商业秘密泄露给第三方。</w:t>
      </w:r>
    </w:p>
    <w:p w14:paraId="319CA97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除法律规定或合同另有约定外，未经设计人同意，发包人不得将设计人提供的技术文件、技术成果、技术秘密及声明需要保密的资料信息等商业秘密泄露给第三方。</w:t>
      </w:r>
    </w:p>
    <w:p w14:paraId="50ABF57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_GB2312" w:hAnsi="仿宋_GB2312" w:eastAsia="仿宋_GB2312" w:cs="仿宋_GB2312"/>
          <w:color w:val="000000"/>
          <w:kern w:val="0"/>
          <w:sz w:val="32"/>
          <w:szCs w:val="32"/>
        </w:rPr>
        <w:t>保密期限由发包人与设计人在专用合同条款中约定。</w:t>
      </w:r>
    </w:p>
    <w:p w14:paraId="430075CA">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56" w:name="_Toc351203509"/>
      <w:r>
        <w:rPr>
          <w:rFonts w:hint="eastAsia" w:ascii="黑体" w:hAnsi="黑体" w:eastAsia="黑体" w:cs="黑体"/>
          <w:b w:val="0"/>
          <w:bCs w:val="0"/>
          <w:color w:val="000000"/>
          <w:sz w:val="32"/>
          <w:szCs w:val="32"/>
        </w:rPr>
        <w:t>2</w:t>
      </w:r>
      <w:bookmarkStart w:id="57" w:name="_Toc296346539"/>
      <w:bookmarkStart w:id="58" w:name="_Toc296503038"/>
      <w:bookmarkStart w:id="59" w:name="_Toc337558739"/>
      <w:bookmarkStart w:id="60" w:name="OLE_LINK1"/>
      <w:bookmarkStart w:id="61" w:name="OLE_LINK2"/>
      <w:r>
        <w:rPr>
          <w:rFonts w:hint="eastAsia" w:ascii="黑体" w:hAnsi="黑体" w:eastAsia="黑体" w:cs="黑体"/>
          <w:b w:val="0"/>
          <w:bCs w:val="0"/>
          <w:color w:val="000000"/>
          <w:sz w:val="32"/>
          <w:szCs w:val="32"/>
        </w:rPr>
        <w:t>. 发包人</w:t>
      </w:r>
      <w:bookmarkEnd w:id="56"/>
    </w:p>
    <w:bookmarkEnd w:id="57"/>
    <w:bookmarkEnd w:id="58"/>
    <w:bookmarkEnd w:id="59"/>
    <w:p w14:paraId="783E701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62" w:name="_Toc351203510"/>
      <w:r>
        <w:rPr>
          <w:rFonts w:hint="eastAsia" w:ascii="黑体" w:hAnsi="黑体" w:eastAsia="黑体" w:cs="黑体"/>
          <w:b w:val="0"/>
          <w:bCs w:val="0"/>
          <w:color w:val="000000"/>
          <w:sz w:val="32"/>
          <w:szCs w:val="32"/>
        </w:rPr>
        <w:t>2</w:t>
      </w:r>
      <w:bookmarkStart w:id="63" w:name="_Toc337558740"/>
      <w:bookmarkStart w:id="64" w:name="_Toc296503039"/>
      <w:bookmarkStart w:id="65" w:name="_Toc296346540"/>
      <w:r>
        <w:rPr>
          <w:rFonts w:hint="eastAsia" w:ascii="黑体" w:hAnsi="黑体" w:eastAsia="黑体" w:cs="黑体"/>
          <w:b w:val="0"/>
          <w:bCs w:val="0"/>
          <w:color w:val="000000"/>
          <w:sz w:val="32"/>
          <w:szCs w:val="32"/>
        </w:rPr>
        <w:t xml:space="preserve">.1 </w:t>
      </w:r>
      <w:bookmarkEnd w:id="62"/>
      <w:r>
        <w:rPr>
          <w:rFonts w:hint="eastAsia" w:ascii="黑体" w:hAnsi="黑体" w:eastAsia="黑体" w:cs="黑体"/>
          <w:b w:val="0"/>
          <w:bCs w:val="0"/>
          <w:color w:val="000000"/>
          <w:sz w:val="32"/>
          <w:szCs w:val="32"/>
        </w:rPr>
        <w:t>发包人一般义务</w:t>
      </w:r>
    </w:p>
    <w:p w14:paraId="0D0D0D6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2.1.1 发包人应遵守法律，并办理法律规定由其办理的许可、核准或备案，包括但不限于建设用地规划许可证、建设工程规划许可证、建设工程方案设计批准、施工图设计审查等许可、核准或备案。</w:t>
      </w:r>
    </w:p>
    <w:p w14:paraId="0CB0305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负责本项目各阶段设计文件向规划设计管理部门的送审报批工作，并负责将报批结果书面通知设计人。因发包人原因未能及时办理完毕前述许可、核准或备案手续，导致设计工作量增加和（或）设计周期延长时，由发包人承担由此增加的设计费用和（或）延长的设计周期。</w:t>
      </w:r>
    </w:p>
    <w:p w14:paraId="7894F5E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2.1.2 发包人应当负责工程设计的所有外部关系（包括但不限于当地政府主管部门等）的协调，为设计人履行合同提供必要的外部条件。</w:t>
      </w:r>
    </w:p>
    <w:p w14:paraId="516AF8B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_GB2312" w:hAnsi="仿宋_GB2312" w:eastAsia="仿宋_GB2312" w:cs="仿宋_GB2312"/>
          <w:color w:val="000000"/>
          <w:kern w:val="0"/>
          <w:sz w:val="32"/>
          <w:szCs w:val="32"/>
        </w:rPr>
        <w:t>2.1.3 专用合同条款约定的其他义务。</w:t>
      </w:r>
    </w:p>
    <w:p w14:paraId="66759D97">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66" w:name="_Toc351203511"/>
      <w:r>
        <w:rPr>
          <w:rFonts w:hint="eastAsia" w:ascii="黑体" w:hAnsi="黑体" w:eastAsia="黑体" w:cs="黑体"/>
          <w:b w:val="0"/>
          <w:bCs w:val="0"/>
          <w:color w:val="000000"/>
          <w:sz w:val="32"/>
          <w:szCs w:val="32"/>
        </w:rPr>
        <w:t>2.2 发包人代表</w:t>
      </w:r>
      <w:bookmarkEnd w:id="66"/>
    </w:p>
    <w:p w14:paraId="06639FE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_GB2312" w:hAnsi="仿宋_GB2312" w:eastAsia="仿宋_GB2312" w:cs="仿宋_GB2312"/>
          <w:color w:val="000000"/>
          <w:kern w:val="0"/>
          <w:sz w:val="32"/>
          <w:szCs w:val="32"/>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2956009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发包人代表不能按照合同约定履行其职责及义务，并导致合同无法继续正常履行的，设计人可以要求发包人撤换发包人代表。</w:t>
      </w:r>
    </w:p>
    <w:p w14:paraId="1354F05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2.3 发包人决定</w:t>
      </w:r>
    </w:p>
    <w:p w14:paraId="202B881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2.3.1 发包人在法律允许的范围内有权对设计人的设计工作、设计项目和/或设计文件作出处理决定，设计人应按照发包人的决定执行，涉及设计周期和（或）设计费用等问题按本合同第11条〔工程设计变更与索赔〕的约定处理。</w:t>
      </w:r>
    </w:p>
    <w:p w14:paraId="371116C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2.3.2 发包人应在专用合同条款约定的期限内对设计人书面提出的事项作出书面决定，如发包人不在确定时间内作出书面决定，设计人的设计周期相应延长。</w:t>
      </w:r>
    </w:p>
    <w:bookmarkEnd w:id="60"/>
    <w:bookmarkEnd w:id="61"/>
    <w:bookmarkEnd w:id="63"/>
    <w:bookmarkEnd w:id="64"/>
    <w:bookmarkEnd w:id="65"/>
    <w:p w14:paraId="419E23E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2</w:t>
      </w:r>
      <w:bookmarkStart w:id="67" w:name="_Toc296503042"/>
      <w:bookmarkStart w:id="68" w:name="_Toc296346543"/>
      <w:bookmarkStart w:id="69" w:name="_Toc337558745"/>
      <w:r>
        <w:rPr>
          <w:rFonts w:hint="eastAsia" w:ascii="黑体" w:hAnsi="黑体" w:eastAsia="黑体" w:cs="黑体"/>
          <w:b w:val="0"/>
          <w:bCs w:val="0"/>
          <w:color w:val="000000"/>
          <w:sz w:val="32"/>
          <w:szCs w:val="32"/>
        </w:rPr>
        <w:t xml:space="preserve">.4 </w:t>
      </w:r>
      <w:bookmarkEnd w:id="67"/>
      <w:bookmarkEnd w:id="68"/>
      <w:bookmarkEnd w:id="69"/>
      <w:bookmarkStart w:id="70" w:name="_Toc351203515"/>
      <w:r>
        <w:rPr>
          <w:rFonts w:hint="eastAsia" w:ascii="黑体" w:hAnsi="黑体" w:eastAsia="黑体" w:cs="黑体"/>
          <w:b w:val="0"/>
          <w:bCs w:val="0"/>
          <w:color w:val="000000"/>
          <w:sz w:val="32"/>
          <w:szCs w:val="32"/>
        </w:rPr>
        <w:t>支付合同价款</w:t>
      </w:r>
      <w:bookmarkEnd w:id="70"/>
    </w:p>
    <w:p w14:paraId="60BE254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发包人应按合同约定向设计人及时足额支付合同价款。</w:t>
      </w:r>
    </w:p>
    <w:p w14:paraId="232D8F9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71" w:name="_Toc351203516"/>
      <w:r>
        <w:rPr>
          <w:rFonts w:hint="eastAsia" w:ascii="黑体" w:hAnsi="黑体" w:eastAsia="黑体" w:cs="黑体"/>
          <w:b w:val="0"/>
          <w:bCs w:val="0"/>
          <w:color w:val="000000"/>
          <w:sz w:val="32"/>
          <w:szCs w:val="32"/>
        </w:rPr>
        <w:t xml:space="preserve">2.5 </w:t>
      </w:r>
      <w:bookmarkEnd w:id="71"/>
      <w:r>
        <w:rPr>
          <w:rFonts w:hint="eastAsia" w:ascii="黑体" w:hAnsi="黑体" w:eastAsia="黑体" w:cs="黑体"/>
          <w:b w:val="0"/>
          <w:bCs w:val="0"/>
          <w:color w:val="000000"/>
          <w:sz w:val="32"/>
          <w:szCs w:val="32"/>
        </w:rPr>
        <w:t>设计文件接收</w:t>
      </w:r>
    </w:p>
    <w:p w14:paraId="724CE26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发包人应按合同约定及时接收设计人提交的工程设计文件。</w:t>
      </w:r>
    </w:p>
    <w:p w14:paraId="4367962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72" w:name="_Toc351203518"/>
      <w:r>
        <w:rPr>
          <w:rFonts w:hint="eastAsia" w:ascii="黑体" w:hAnsi="黑体" w:eastAsia="黑体" w:cs="黑体"/>
          <w:b w:val="0"/>
          <w:bCs w:val="0"/>
          <w:color w:val="000000"/>
          <w:sz w:val="32"/>
          <w:szCs w:val="32"/>
        </w:rPr>
        <w:t>3</w:t>
      </w:r>
      <w:bookmarkStart w:id="73" w:name="_Toc337558746"/>
      <w:bookmarkStart w:id="74" w:name="_Toc296503045"/>
      <w:bookmarkStart w:id="75" w:name="_Toc296346546"/>
      <w:r>
        <w:rPr>
          <w:rFonts w:hint="eastAsia" w:ascii="黑体" w:hAnsi="黑体" w:eastAsia="黑体" w:cs="黑体"/>
          <w:b w:val="0"/>
          <w:bCs w:val="0"/>
          <w:color w:val="000000"/>
          <w:sz w:val="32"/>
          <w:szCs w:val="32"/>
        </w:rPr>
        <w:t>. 设计人</w:t>
      </w:r>
      <w:bookmarkEnd w:id="72"/>
    </w:p>
    <w:bookmarkEnd w:id="73"/>
    <w:bookmarkEnd w:id="74"/>
    <w:bookmarkEnd w:id="75"/>
    <w:p w14:paraId="675CD90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76" w:name="_Toc351203519"/>
      <w:r>
        <w:rPr>
          <w:rFonts w:hint="eastAsia" w:ascii="黑体" w:hAnsi="黑体" w:eastAsia="黑体" w:cs="黑体"/>
          <w:b w:val="0"/>
          <w:bCs w:val="0"/>
          <w:color w:val="000000"/>
          <w:sz w:val="32"/>
          <w:szCs w:val="32"/>
        </w:rPr>
        <w:t>3</w:t>
      </w:r>
      <w:bookmarkStart w:id="77" w:name="_Toc296346547"/>
      <w:bookmarkStart w:id="78" w:name="_Toc296503046"/>
      <w:bookmarkStart w:id="79" w:name="_Toc337558747"/>
      <w:r>
        <w:rPr>
          <w:rFonts w:hint="eastAsia" w:ascii="黑体" w:hAnsi="黑体" w:eastAsia="黑体" w:cs="黑体"/>
          <w:b w:val="0"/>
          <w:bCs w:val="0"/>
          <w:color w:val="000000"/>
          <w:sz w:val="32"/>
          <w:szCs w:val="32"/>
        </w:rPr>
        <w:t>.1 设计人一般义务</w:t>
      </w:r>
      <w:bookmarkEnd w:id="76"/>
    </w:p>
    <w:bookmarkEnd w:id="77"/>
    <w:bookmarkEnd w:id="78"/>
    <w:bookmarkEnd w:id="79"/>
    <w:p w14:paraId="77DB499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3.1.1 设计人应遵守法律和有关技术标准的强制性规定，完成合同约定范围内的房屋建筑工程方案设计、初步设计、施工图设计，提供符合技术标准及合同要求的工程设计文件，提供施工配合服务。</w:t>
      </w:r>
    </w:p>
    <w:p w14:paraId="629DDB2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72830B0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3.1.2 设计人应当完成合同约定的工程设计其他服务。</w:t>
      </w:r>
    </w:p>
    <w:p w14:paraId="3B961F4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3.1.3 专用合同条款约定的其他义务。</w:t>
      </w:r>
    </w:p>
    <w:p w14:paraId="5049F30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80" w:name="_Toc351203520"/>
      <w:r>
        <w:rPr>
          <w:rFonts w:hint="eastAsia" w:ascii="黑体" w:hAnsi="黑体" w:eastAsia="黑体" w:cs="黑体"/>
          <w:b w:val="0"/>
          <w:bCs w:val="0"/>
          <w:color w:val="000000"/>
          <w:sz w:val="32"/>
          <w:szCs w:val="32"/>
        </w:rPr>
        <w:t>3</w:t>
      </w:r>
      <w:bookmarkStart w:id="81" w:name="_Toc296346548"/>
      <w:bookmarkStart w:id="82" w:name="_Toc296503047"/>
      <w:bookmarkStart w:id="83" w:name="_Toc337558748"/>
      <w:r>
        <w:rPr>
          <w:rFonts w:hint="eastAsia" w:ascii="黑体" w:hAnsi="黑体" w:eastAsia="黑体" w:cs="黑体"/>
          <w:b w:val="0"/>
          <w:bCs w:val="0"/>
          <w:color w:val="000000"/>
          <w:sz w:val="32"/>
          <w:szCs w:val="32"/>
        </w:rPr>
        <w:t xml:space="preserve">.2 </w:t>
      </w:r>
      <w:bookmarkEnd w:id="80"/>
      <w:r>
        <w:rPr>
          <w:rFonts w:hint="eastAsia" w:ascii="黑体" w:hAnsi="黑体" w:eastAsia="黑体" w:cs="黑体"/>
          <w:b w:val="0"/>
          <w:bCs w:val="0"/>
          <w:color w:val="000000"/>
          <w:sz w:val="32"/>
          <w:szCs w:val="32"/>
        </w:rPr>
        <w:t>项目负责人</w:t>
      </w:r>
    </w:p>
    <w:bookmarkEnd w:id="81"/>
    <w:bookmarkEnd w:id="82"/>
    <w:bookmarkEnd w:id="83"/>
    <w:p w14:paraId="7AABC8E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686A5FA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3.2.2 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3C3B429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14:paraId="664A58B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84" w:name="_Toc351203521"/>
      <w:r>
        <w:rPr>
          <w:rFonts w:hint="eastAsia" w:ascii="黑体" w:hAnsi="黑体" w:eastAsia="黑体" w:cs="黑体"/>
          <w:b w:val="0"/>
          <w:bCs w:val="0"/>
          <w:color w:val="000000"/>
          <w:sz w:val="32"/>
          <w:szCs w:val="32"/>
        </w:rPr>
        <w:t>3</w:t>
      </w:r>
      <w:bookmarkStart w:id="85" w:name="_Toc296503048"/>
      <w:bookmarkStart w:id="86" w:name="_Toc296346549"/>
      <w:bookmarkStart w:id="87" w:name="_Toc337558749"/>
      <w:r>
        <w:rPr>
          <w:rFonts w:hint="eastAsia" w:ascii="黑体" w:hAnsi="黑体" w:eastAsia="黑体" w:cs="黑体"/>
          <w:b w:val="0"/>
          <w:bCs w:val="0"/>
          <w:color w:val="000000"/>
          <w:sz w:val="32"/>
          <w:szCs w:val="32"/>
        </w:rPr>
        <w:t xml:space="preserve">.3 </w:t>
      </w:r>
      <w:bookmarkEnd w:id="85"/>
      <w:bookmarkEnd w:id="86"/>
      <w:r>
        <w:rPr>
          <w:rFonts w:hint="eastAsia" w:ascii="黑体" w:hAnsi="黑体" w:eastAsia="黑体" w:cs="黑体"/>
          <w:b w:val="0"/>
          <w:bCs w:val="0"/>
          <w:color w:val="000000"/>
          <w:sz w:val="32"/>
          <w:szCs w:val="32"/>
        </w:rPr>
        <w:t>设计人人员</w:t>
      </w:r>
      <w:bookmarkEnd w:id="84"/>
    </w:p>
    <w:bookmarkEnd w:id="87"/>
    <w:p w14:paraId="570CF88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3.3.1 除专用合同条款对期限另有约定外，设计人应在接到开始设计通知后7天内，向发包人提交设计人项目管理机构及人员安排的报告，其内容应包括建筑、结构、给排水、暖通、电气等专业负责人名单及其岗位、注册执业资格等。</w:t>
      </w:r>
    </w:p>
    <w:p w14:paraId="4E8D565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14:paraId="5762B74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4E1DAD4B">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88" w:name="_Toc351203523"/>
      <w:r>
        <w:rPr>
          <w:rFonts w:hint="eastAsia" w:ascii="黑体" w:hAnsi="黑体" w:eastAsia="黑体" w:cs="黑体"/>
          <w:b w:val="0"/>
          <w:bCs w:val="0"/>
          <w:color w:val="000000"/>
          <w:sz w:val="32"/>
          <w:szCs w:val="32"/>
        </w:rPr>
        <w:t>3</w:t>
      </w:r>
      <w:bookmarkStart w:id="89" w:name="_Toc296503051"/>
      <w:bookmarkStart w:id="90" w:name="_Toc296346552"/>
      <w:bookmarkStart w:id="91" w:name="_Toc337558751"/>
      <w:r>
        <w:rPr>
          <w:rFonts w:hint="eastAsia" w:ascii="黑体" w:hAnsi="黑体" w:eastAsia="黑体" w:cs="黑体"/>
          <w:b w:val="0"/>
          <w:bCs w:val="0"/>
          <w:color w:val="000000"/>
          <w:sz w:val="32"/>
          <w:szCs w:val="32"/>
        </w:rPr>
        <w:t>.4 设计分包</w:t>
      </w:r>
      <w:bookmarkEnd w:id="88"/>
    </w:p>
    <w:bookmarkEnd w:id="89"/>
    <w:bookmarkEnd w:id="90"/>
    <w:bookmarkEnd w:id="91"/>
    <w:p w14:paraId="3E348D3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3.4.1 设计分包的一般约定</w:t>
      </w:r>
    </w:p>
    <w:p w14:paraId="3E1E8E7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1A79C6C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3.4.2 设计分包的确定</w:t>
      </w:r>
    </w:p>
    <w:p w14:paraId="23711FD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73A15C9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3.4.3 设计分包管理</w:t>
      </w:r>
    </w:p>
    <w:p w14:paraId="66F0A0F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设计人应按照专用合同条款的约定向发包人提交分包人的主要工程设计人员名单、注册执业资格及执业经历等。</w:t>
      </w:r>
    </w:p>
    <w:p w14:paraId="51F88C7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3.4.4 分包工程设计费</w:t>
      </w:r>
    </w:p>
    <w:p w14:paraId="477F886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（1）除本项第（2）目约定的情况或专用合同条款另有约定外，分包工程设计费由设计人与分包人结算，未经设计人同意，发包人不得向分包人支付分包工程设计费；</w:t>
      </w:r>
    </w:p>
    <w:p w14:paraId="672BCF6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（2）生效的法院判决书或仲裁裁决书要求发包人向分包人支付分包工程设计费的，发包人有权从应付设计人合同价款中扣除该部分费用。</w:t>
      </w:r>
    </w:p>
    <w:p w14:paraId="3D5F6D43">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92" w:name="_Toc351203526"/>
      <w:r>
        <w:rPr>
          <w:rFonts w:hint="eastAsia" w:ascii="黑体" w:hAnsi="黑体" w:eastAsia="黑体" w:cs="黑体"/>
          <w:b w:val="0"/>
          <w:bCs w:val="0"/>
          <w:color w:val="000000"/>
          <w:sz w:val="32"/>
          <w:szCs w:val="32"/>
        </w:rPr>
        <w:t>3.5 联合体</w:t>
      </w:r>
      <w:bookmarkEnd w:id="92"/>
    </w:p>
    <w:p w14:paraId="19D467C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3.5.1 联合体各方应共同与发包人签订合同协议书。联合体各方应为履行合同向发包人承担连带责任。</w:t>
      </w:r>
    </w:p>
    <w:p w14:paraId="7F5B8A1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3.5.2 联合体协议，应当约定联合体各成员工作分工，经发包人确认后作为合同附件。在履行合同过程中，未经发包人同意，不得修改联合体协议。</w:t>
      </w:r>
    </w:p>
    <w:p w14:paraId="1B565F9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3.5.3 联合体牵头人负责与发包人联系，并接受指示，负责组织联合体各成员全面履行合同。</w:t>
      </w:r>
    </w:p>
    <w:p w14:paraId="048AF65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3.5.4 发包人向联合体支付设计费用的方式在专用合同条款中约定。</w:t>
      </w:r>
    </w:p>
    <w:p w14:paraId="504C660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4. 工程设计资料</w:t>
      </w:r>
    </w:p>
    <w:p w14:paraId="3097AF8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4.1 提供工程设计资料</w:t>
      </w:r>
    </w:p>
    <w:p w14:paraId="7ADD870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发包人应当在工程设计前或专用合同条款附件2约定的时间向设计人提供工程设计所必需的工程设计资料，并对所提供资料的真实性、准确性和完整性负责。</w:t>
      </w:r>
    </w:p>
    <w:p w14:paraId="46F3ABB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按照法律规定确需在工程设计开始后方能提供的设计资料，发包人应及时地在相应工程设计文件提交给发包人前的合理期限内提供，合理期限应以不影响设计人的正常设计为限。</w:t>
      </w:r>
    </w:p>
    <w:p w14:paraId="10CBA53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4.2 逾期提供的责任</w:t>
      </w:r>
    </w:p>
    <w:p w14:paraId="26E05ED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14:paraId="656D5E4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93" w:name="_Toc351203532"/>
      <w:bookmarkStart w:id="94" w:name="_Toc337558758"/>
      <w:r>
        <w:rPr>
          <w:rFonts w:hint="eastAsia" w:ascii="黑体" w:hAnsi="黑体" w:eastAsia="黑体" w:cs="黑体"/>
          <w:b w:val="0"/>
          <w:bCs w:val="0"/>
          <w:color w:val="000000"/>
          <w:sz w:val="32"/>
          <w:szCs w:val="32"/>
        </w:rPr>
        <w:t>5. 工程设计</w:t>
      </w:r>
      <w:bookmarkEnd w:id="93"/>
      <w:r>
        <w:rPr>
          <w:rFonts w:hint="eastAsia" w:ascii="黑体" w:hAnsi="黑体" w:eastAsia="黑体" w:cs="黑体"/>
          <w:b w:val="0"/>
          <w:bCs w:val="0"/>
          <w:color w:val="000000"/>
          <w:sz w:val="32"/>
          <w:szCs w:val="32"/>
        </w:rPr>
        <w:t>要求</w:t>
      </w:r>
    </w:p>
    <w:bookmarkEnd w:id="94"/>
    <w:p w14:paraId="0539B7D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95" w:name="_Toc351203533"/>
      <w:bookmarkStart w:id="96" w:name="_Toc337558759"/>
      <w:r>
        <w:rPr>
          <w:rFonts w:hint="eastAsia" w:ascii="黑体" w:hAnsi="黑体" w:eastAsia="黑体" w:cs="黑体"/>
          <w:b w:val="0"/>
          <w:bCs w:val="0"/>
          <w:color w:val="000000"/>
          <w:sz w:val="32"/>
          <w:szCs w:val="32"/>
        </w:rPr>
        <w:t>5.1 工程设计一般要求</w:t>
      </w:r>
    </w:p>
    <w:p w14:paraId="402C344C">
      <w:pPr>
        <w:pageBreakBefore w:val="0"/>
        <w:widowControl w:val="0"/>
        <w:kinsoku/>
        <w:wordWrap/>
        <w:overflowPunct/>
        <w:topLinePunct w:val="0"/>
        <w:bidi w:val="0"/>
        <w:adjustRightInd/>
        <w:snapToGrid/>
        <w:spacing w:line="560" w:lineRule="exact"/>
        <w:ind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5.1.1 对发包人的要求</w:t>
      </w:r>
    </w:p>
    <w:p w14:paraId="0F8EAB73">
      <w:pPr>
        <w:pageBreakBefore w:val="0"/>
        <w:widowControl w:val="0"/>
        <w:kinsoku/>
        <w:wordWrap/>
        <w:overflowPunct/>
        <w:topLinePunct w:val="0"/>
        <w:bidi w:val="0"/>
        <w:adjustRightInd/>
        <w:snapToGrid/>
        <w:spacing w:line="560" w:lineRule="exact"/>
        <w:ind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5.1.1.1 发包人应当遵守法律和技术标准，不得以任何理由要求设计人违反法律和工程质量、安全标准进行工程设计，降低工程质量。</w:t>
      </w:r>
    </w:p>
    <w:p w14:paraId="06D6C7E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3F46D9E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5.1.1.3 发包人应当严格遵守主要技术指标控制的前提条件，由于发包人的原因导致工程设计文件超出主要技术指标控制值的，发包人承担相应责任。</w:t>
      </w:r>
    </w:p>
    <w:p w14:paraId="2A2E2B17">
      <w:pPr>
        <w:keepNext w:val="0"/>
        <w:keepLines w:val="0"/>
        <w:pageBreakBefore w:val="0"/>
        <w:widowControl w:val="0"/>
        <w:kinsoku/>
        <w:wordWrap/>
        <w:overflowPunct/>
        <w:topLinePunct w:val="0"/>
        <w:bidi w:val="0"/>
        <w:adjustRightInd/>
        <w:snapToGrid/>
        <w:spacing w:line="560" w:lineRule="exact"/>
        <w:ind w:firstLine="643" w:firstLineChars="200"/>
        <w:textAlignment w:val="auto"/>
        <w:outlineLvl w:val="9"/>
        <w:rPr>
          <w:rFonts w:hint="eastAsia" w:ascii="仿宋" w:hAnsi="仿宋" w:eastAsia="仿宋" w:cs="仿宋"/>
          <w:b/>
          <w:bCs/>
          <w:kern w:val="0"/>
          <w:sz w:val="32"/>
          <w:szCs w:val="32"/>
        </w:rPr>
      </w:pPr>
      <w:r>
        <w:rPr>
          <w:rFonts w:hint="eastAsia" w:ascii="仿宋" w:hAnsi="仿宋" w:eastAsia="仿宋" w:cs="仿宋"/>
          <w:b/>
          <w:bCs/>
          <w:kern w:val="0"/>
          <w:sz w:val="32"/>
          <w:szCs w:val="32"/>
        </w:rPr>
        <w:t>5.1.2 对设计人的要求</w:t>
      </w:r>
    </w:p>
    <w:p w14:paraId="1DE5C758">
      <w:pPr>
        <w:keepNext w:val="0"/>
        <w:keepLines w:val="0"/>
        <w:pageBreakBefore w:val="0"/>
        <w:widowControl w:val="0"/>
        <w:kinsoku/>
        <w:wordWrap/>
        <w:overflowPunct/>
        <w:topLinePunct w:val="0"/>
        <w:bidi w:val="0"/>
        <w:adjustRightInd/>
        <w:snapToGrid/>
        <w:spacing w:line="560" w:lineRule="exact"/>
        <w:ind w:firstLine="643" w:firstLineChars="200"/>
        <w:textAlignment w:val="auto"/>
        <w:outlineLvl w:val="9"/>
        <w:rPr>
          <w:rFonts w:hint="eastAsia" w:ascii="仿宋" w:hAnsi="仿宋" w:eastAsia="仿宋" w:cs="仿宋"/>
          <w:b/>
          <w:bCs/>
          <w:kern w:val="0"/>
          <w:sz w:val="32"/>
          <w:szCs w:val="32"/>
        </w:rPr>
      </w:pPr>
      <w:r>
        <w:rPr>
          <w:rFonts w:hint="eastAsia" w:ascii="仿宋" w:hAnsi="仿宋" w:eastAsia="仿宋" w:cs="仿宋"/>
          <w:b/>
          <w:bCs/>
          <w:kern w:val="0"/>
          <w:sz w:val="32"/>
          <w:szCs w:val="32"/>
        </w:rPr>
        <w:t>5.1.2.1 设计人应当按法律和技术标准的强制性规定及发包人要求进行工程设计。有关工程设计的特殊标准或要求由合同当事人在专用合同条款中约定。</w:t>
      </w:r>
      <w:bookmarkEnd w:id="95"/>
    </w:p>
    <w:p w14:paraId="4F1FF57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设计人发现发包人提供的工程设计资料有问题的，设计人应当及时通知发包人并经发包人确认。</w:t>
      </w:r>
    </w:p>
    <w:bookmarkEnd w:id="96"/>
    <w:p w14:paraId="3818924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3A39581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5.1.2.3 设计人应当根据建筑工程的使用功能和专业技术协调要求，合理确定基础类型、结构体系、结构布置、使用荷载及综合管线等。</w:t>
      </w:r>
    </w:p>
    <w:p w14:paraId="4C5204F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5.1.2.4 设计人应当严格执行其双方书面确认的主要技术指标控制值，由于设计人的原因导致工程设计文件超出在专用合同条款中约定的主要技术指标控制值比例的，设计人应当承担相应的违约责任。</w:t>
      </w:r>
    </w:p>
    <w:p w14:paraId="76B5BCA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5.1.2.5 设计人在工程设计中选用的材料、设备，应当注明其规格、型号、性能等技术指标及适应性，满足质量、安全、节能、环保等要求。</w:t>
      </w:r>
    </w:p>
    <w:p w14:paraId="2EAE2CC4">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5.2 工程设计保证措施</w:t>
      </w:r>
    </w:p>
    <w:p w14:paraId="44C6B63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5.2.1 发包人的保证措施</w:t>
      </w:r>
    </w:p>
    <w:p w14:paraId="2A9277D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发包人应按照法律规定及合同约定完成与工程设计有关的各项工作。</w:t>
      </w:r>
    </w:p>
    <w:p w14:paraId="4249934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5.2.2 设计人的保证措施</w:t>
      </w:r>
    </w:p>
    <w:p w14:paraId="402248C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设计人应做好工程设计的质量与技术管理工作，建立健全工程设计质量保证体系，加强工程设计全过程的质量控制，建立完整的设计文件的设计、复核、审核、会签和批准制度，明确各阶段的责任人。</w:t>
      </w:r>
    </w:p>
    <w:p w14:paraId="3D8CFC1B">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5.3 工程设计文件的要求</w:t>
      </w:r>
    </w:p>
    <w:p w14:paraId="750F976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5.3.1 工程设计文件的编制应符合法律、技术标准的强制性规定及合同的要求。</w:t>
      </w:r>
    </w:p>
    <w:p w14:paraId="1A3512C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5.3.2 工程设计依据应完整、准确、可靠，设计方案论证充分，计算成果可靠，并能够实施。</w:t>
      </w:r>
    </w:p>
    <w:p w14:paraId="546E844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5.3.3 工程设计文件的深度应满足本合同相应设计阶段的规定要求，并符合国家和行业现行有效的相关规定。</w:t>
      </w:r>
    </w:p>
    <w:p w14:paraId="7EC9C45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5.3.4 工程设计文件必须保证工程质量和施工安全等方面的要求，按照有关法律法规规定在工程设计文件中提出保障施工作业人员安全和预防生产安全事故的措施建议。</w:t>
      </w:r>
    </w:p>
    <w:p w14:paraId="6D04D8C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5.3.5 应根据法律、技术标准要求，保证房屋建筑工程的合理使用寿命年限，并应在工程设计文件中注明相应的合理使用寿命年限。</w:t>
      </w:r>
    </w:p>
    <w:p w14:paraId="4D2448A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97" w:name="_Toc351203536"/>
      <w:bookmarkStart w:id="98" w:name="_Toc337558762"/>
      <w:r>
        <w:rPr>
          <w:rFonts w:hint="eastAsia" w:ascii="黑体" w:hAnsi="黑体" w:eastAsia="黑体" w:cs="黑体"/>
          <w:b w:val="0"/>
          <w:bCs w:val="0"/>
          <w:color w:val="000000"/>
          <w:sz w:val="32"/>
          <w:szCs w:val="32"/>
        </w:rPr>
        <w:t>5.4 不合格工程设计文件的处理</w:t>
      </w:r>
      <w:bookmarkEnd w:id="97"/>
    </w:p>
    <w:bookmarkEnd w:id="98"/>
    <w:p w14:paraId="7847F4B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5.4.1 因设计人原因造成工程设计文件不合格的，发包人有权要求设计人采取补救措施，直至达到合同要求的质量标准，并按第14.2款〔设计人违约责任〕的约定承担责任。 </w:t>
      </w:r>
    </w:p>
    <w:p w14:paraId="32AEE7D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5.4.2 因发包人原因造成工程设计文件不合格的，设计人应当采取补救措施，直至达到合同要求的质量标准，由此增加的设计费用和（或）设计周期的延长由发包人承担。</w:t>
      </w:r>
    </w:p>
    <w:p w14:paraId="2EE6DFA8">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99" w:name="_Toc351203542"/>
      <w:bookmarkStart w:id="100" w:name="_Toc337558767"/>
      <w:r>
        <w:rPr>
          <w:rFonts w:hint="eastAsia" w:ascii="黑体" w:hAnsi="黑体" w:eastAsia="黑体" w:cs="黑体"/>
          <w:b w:val="0"/>
          <w:bCs w:val="0"/>
          <w:color w:val="000000"/>
          <w:sz w:val="32"/>
          <w:szCs w:val="32"/>
        </w:rPr>
        <w:t>6. 工程设计进度</w:t>
      </w:r>
      <w:bookmarkEnd w:id="99"/>
      <w:r>
        <w:rPr>
          <w:rFonts w:hint="eastAsia" w:ascii="黑体" w:hAnsi="黑体" w:eastAsia="黑体" w:cs="黑体"/>
          <w:b w:val="0"/>
          <w:bCs w:val="0"/>
          <w:color w:val="000000"/>
          <w:sz w:val="32"/>
          <w:szCs w:val="32"/>
        </w:rPr>
        <w:t>与周期</w:t>
      </w:r>
    </w:p>
    <w:bookmarkEnd w:id="100"/>
    <w:p w14:paraId="035959C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01" w:name="_Toc351203544"/>
      <w:bookmarkStart w:id="102" w:name="_Toc337558769"/>
      <w:bookmarkStart w:id="103" w:name="_Toc296346567"/>
      <w:bookmarkStart w:id="104" w:name="_Toc296503066"/>
      <w:r>
        <w:rPr>
          <w:rFonts w:hint="eastAsia" w:ascii="黑体" w:hAnsi="黑体" w:eastAsia="黑体" w:cs="黑体"/>
          <w:b w:val="0"/>
          <w:bCs w:val="0"/>
          <w:color w:val="000000"/>
          <w:sz w:val="32"/>
          <w:szCs w:val="32"/>
        </w:rPr>
        <w:t>6.1 工程设计进度计划</w:t>
      </w:r>
      <w:bookmarkEnd w:id="101"/>
    </w:p>
    <w:bookmarkEnd w:id="102"/>
    <w:p w14:paraId="36C3A6B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6.1.1 工程设计进度计划的编制</w:t>
      </w:r>
    </w:p>
    <w:p w14:paraId="1810D1F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783C679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14:paraId="4F801BE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6.1.2 工程设计进度计划的修订</w:t>
      </w:r>
    </w:p>
    <w:p w14:paraId="7446009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14:paraId="2FF0665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05" w:name="_Toc351203545"/>
      <w:bookmarkStart w:id="106" w:name="_Toc337558770"/>
      <w:r>
        <w:rPr>
          <w:rFonts w:hint="eastAsia" w:ascii="黑体" w:hAnsi="黑体" w:eastAsia="黑体" w:cs="黑体"/>
          <w:b w:val="0"/>
          <w:bCs w:val="0"/>
          <w:color w:val="000000"/>
          <w:sz w:val="32"/>
          <w:szCs w:val="32"/>
        </w:rPr>
        <w:t xml:space="preserve">6.2 </w:t>
      </w:r>
      <w:bookmarkEnd w:id="105"/>
      <w:r>
        <w:rPr>
          <w:rFonts w:hint="eastAsia" w:ascii="黑体" w:hAnsi="黑体" w:eastAsia="黑体" w:cs="黑体"/>
          <w:b w:val="0"/>
          <w:bCs w:val="0"/>
          <w:color w:val="000000"/>
          <w:sz w:val="32"/>
          <w:szCs w:val="32"/>
        </w:rPr>
        <w:t>工程设计开始</w:t>
      </w:r>
    </w:p>
    <w:bookmarkEnd w:id="106"/>
    <w:p w14:paraId="1A473C2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14:paraId="4D6A652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设计人应当在收到发包人提供的工程设计资料及专用合同条款约定的定金或预付款后，开始工程设计工作。</w:t>
      </w:r>
    </w:p>
    <w:p w14:paraId="3D2210F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各设计阶段的开始时间均以设计人收到的发包人发出开始设计工作的书面通知书中载明的开始设计的日期起算。</w:t>
      </w:r>
    </w:p>
    <w:bookmarkEnd w:id="103"/>
    <w:bookmarkEnd w:id="104"/>
    <w:p w14:paraId="5EDDB57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07" w:name="_Toc351203547"/>
      <w:bookmarkStart w:id="108" w:name="_Toc296346574"/>
      <w:bookmarkStart w:id="109" w:name="_Toc337558772"/>
      <w:bookmarkStart w:id="110" w:name="_Toc296503073"/>
      <w:r>
        <w:rPr>
          <w:rFonts w:hint="eastAsia" w:ascii="黑体" w:hAnsi="黑体" w:eastAsia="黑体" w:cs="黑体"/>
          <w:b w:val="0"/>
          <w:bCs w:val="0"/>
          <w:color w:val="000000"/>
          <w:sz w:val="32"/>
          <w:szCs w:val="32"/>
        </w:rPr>
        <w:t>6.3 工程设计进度延误</w:t>
      </w:r>
      <w:bookmarkEnd w:id="107"/>
    </w:p>
    <w:bookmarkEnd w:id="108"/>
    <w:bookmarkEnd w:id="109"/>
    <w:bookmarkEnd w:id="110"/>
    <w:p w14:paraId="5DBC5CB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6.3.1 因发包人原因导致工程设计进度延误</w:t>
      </w:r>
    </w:p>
    <w:p w14:paraId="5714171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在合同履行过程中，发包人导致工程设计进度延误的情形主要有： </w:t>
      </w:r>
    </w:p>
    <w:p w14:paraId="3175A28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（1）发包人未能按合同约定提供工程设计资料或所提供的工程设计资料不符合合同约定或存在错误或疏漏的；</w:t>
      </w:r>
    </w:p>
    <w:p w14:paraId="59AD503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（2）发包人未能按合同约定日期足额支付定金或预付款、进度款的；</w:t>
      </w:r>
    </w:p>
    <w:p w14:paraId="1CDD416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（3）发包人提出影响设计周期的设计变更要求的；</w:t>
      </w:r>
    </w:p>
    <w:p w14:paraId="37E6972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（4）专用合同条款中约定的其他情形。</w:t>
      </w:r>
    </w:p>
    <w:p w14:paraId="2CF7F3F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因发包人原因未按计划开始设计日期开始设计的，发包人应按实际开始设计日期顺延完成设计日期。</w:t>
      </w:r>
    </w:p>
    <w:p w14:paraId="1A23FBF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除专用合同条款对期限另有约定外，设计人应在发生上述情形后5天内向发包人发出要求延期的书面通知，在发生该情形后10天内提交要求延期的详细说明供发包人审查。除专用合同条款对期限另有约定外，发包人收到设计人要求延期的详细说明后，应在5天内进行审查并就是否延长设计周期及延期天数向设计人进行书面答复。</w:t>
      </w:r>
    </w:p>
    <w:p w14:paraId="419A907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如果发包人在收到设计人提交要求延期的详细说明后，在约定的期限内未予答复，则视为设计人要求的延期已被发包人批准。如果设计人未能按本款约定的时间内发出要求延期的通知并提交详细资料，则发包人可拒绝作出任何延期的决定。</w:t>
      </w:r>
    </w:p>
    <w:p w14:paraId="5B22832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发包人上述工程设计进度延误情形导致增加了设计工作量的，发包人应当另行支付相应设计费用。</w:t>
      </w:r>
    </w:p>
    <w:p w14:paraId="42E1F1D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6.3.2 因设计人原因导致工程设计进度延误</w:t>
      </w:r>
    </w:p>
    <w:p w14:paraId="58C8CCB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bookmarkStart w:id="111" w:name="_Toc296346577"/>
      <w:bookmarkStart w:id="112" w:name="_Toc296503076"/>
      <w:r>
        <w:rPr>
          <w:rFonts w:hint="eastAsia" w:ascii="仿宋_GB2312" w:hAnsi="仿宋_GB2312" w:eastAsia="仿宋_GB2312" w:cs="仿宋_GB2312"/>
          <w:color w:val="000000"/>
          <w:kern w:val="0"/>
          <w:sz w:val="32"/>
          <w:szCs w:val="32"/>
        </w:rPr>
        <w:t>因</w:t>
      </w:r>
      <w:bookmarkEnd w:id="111"/>
      <w:bookmarkEnd w:id="112"/>
      <w:r>
        <w:rPr>
          <w:rFonts w:hint="eastAsia" w:ascii="仿宋_GB2312" w:hAnsi="仿宋_GB2312" w:eastAsia="仿宋_GB2312" w:cs="仿宋_GB2312"/>
          <w:color w:val="000000"/>
          <w:kern w:val="0"/>
          <w:sz w:val="32"/>
          <w:szCs w:val="32"/>
        </w:rPr>
        <w:t>设计人原因导致工程设计进度延误的，设计人应当按照第14.2款〔设计人违约责任〕承担责任。设计人支付逾期完成工程设计违约金后，不免除设计人继续完成工程设计的义务。</w:t>
      </w:r>
    </w:p>
    <w:p w14:paraId="4CE299C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13" w:name="_Toc351203550"/>
      <w:bookmarkStart w:id="114" w:name="_Toc337558775"/>
      <w:bookmarkStart w:id="115" w:name="_Toc296503077"/>
      <w:bookmarkStart w:id="116" w:name="_Toc296346578"/>
      <w:r>
        <w:rPr>
          <w:rFonts w:hint="eastAsia" w:ascii="黑体" w:hAnsi="黑体" w:eastAsia="黑体" w:cs="黑体"/>
          <w:b w:val="0"/>
          <w:bCs w:val="0"/>
          <w:color w:val="000000"/>
          <w:sz w:val="32"/>
          <w:szCs w:val="32"/>
        </w:rPr>
        <w:t>6.4 暂停</w:t>
      </w:r>
      <w:bookmarkEnd w:id="113"/>
      <w:r>
        <w:rPr>
          <w:rFonts w:hint="eastAsia" w:ascii="黑体" w:hAnsi="黑体" w:eastAsia="黑体" w:cs="黑体"/>
          <w:b w:val="0"/>
          <w:bCs w:val="0"/>
          <w:color w:val="000000"/>
          <w:sz w:val="32"/>
          <w:szCs w:val="32"/>
        </w:rPr>
        <w:t>设计</w:t>
      </w:r>
    </w:p>
    <w:bookmarkEnd w:id="114"/>
    <w:bookmarkEnd w:id="115"/>
    <w:bookmarkEnd w:id="116"/>
    <w:p w14:paraId="5A4BB67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6.4.1 发包人原因引起的暂停设计</w:t>
      </w:r>
    </w:p>
    <w:p w14:paraId="546CC4C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因发包人原因引起暂停设计的，发包人应及时下达暂停设计指示。</w:t>
      </w:r>
    </w:p>
    <w:p w14:paraId="4D11FEA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因发包人原因引起的暂停设计，发包人应承担由此增加的设计费用和（或）延长的设计周期。</w:t>
      </w:r>
    </w:p>
    <w:p w14:paraId="6BD6A59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6.4.2 设计人原因引起的暂停设计</w:t>
      </w:r>
    </w:p>
    <w:p w14:paraId="5E68C6F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14:paraId="3B0E1C7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6.4.3 其他原因引起的暂停设计</w:t>
      </w:r>
    </w:p>
    <w:p w14:paraId="1711884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当出现非设计人原因造成的暂停设计，设计人应当尽快向发包人发出书面通知。</w:t>
      </w:r>
    </w:p>
    <w:p w14:paraId="659A15F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在上述情形下设计人的设计服务暂停，设计人的设计周期应当相应延长，复工应有发包人与设计人共同确认的合理期限。</w:t>
      </w:r>
    </w:p>
    <w:p w14:paraId="4A126B1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当发生本项约定的情况，导致设计人增加设计工作量的，发包人应当另行支付相应设计费用。</w:t>
      </w:r>
    </w:p>
    <w:p w14:paraId="24FFC7E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6.4.4 暂停设计后的复工</w:t>
      </w:r>
    </w:p>
    <w:p w14:paraId="501B098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暂停设计后，发包人和设计人应采取有效措施积极消除暂停设计的影响。当工程具备复工条件时，发包人向设计人发出复工通知，设计人应按照复工通知要求复工。</w:t>
      </w:r>
    </w:p>
    <w:p w14:paraId="47EB8C6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除设计人原因导致暂停设计外，设计人暂停设计后复工所增加的设计工作量，发包人应当另行支付相应设计费用。</w:t>
      </w:r>
    </w:p>
    <w:p w14:paraId="5B44081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17" w:name="_Toc351203551"/>
      <w:r>
        <w:rPr>
          <w:rFonts w:hint="eastAsia" w:ascii="黑体" w:hAnsi="黑体" w:eastAsia="黑体" w:cs="黑体"/>
          <w:b w:val="0"/>
          <w:bCs w:val="0"/>
          <w:color w:val="000000"/>
          <w:sz w:val="32"/>
          <w:szCs w:val="32"/>
        </w:rPr>
        <w:t>6.5 提前</w:t>
      </w:r>
      <w:bookmarkEnd w:id="117"/>
      <w:r>
        <w:rPr>
          <w:rFonts w:hint="eastAsia" w:ascii="黑体" w:hAnsi="黑体" w:eastAsia="黑体" w:cs="黑体"/>
          <w:b w:val="0"/>
          <w:bCs w:val="0"/>
          <w:color w:val="000000"/>
          <w:sz w:val="32"/>
          <w:szCs w:val="32"/>
        </w:rPr>
        <w:t>交付工程设计文件</w:t>
      </w:r>
    </w:p>
    <w:p w14:paraId="19E9C48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14:paraId="7614675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6.5.2 发包人要求设计人提前交付工程设计文件，或设计人提出提前交付工程设计文件的建议能够给发包人带来效益的，合同当事人可以在专用合同条款中约定提前交付工程设计文件的奖励。</w:t>
      </w:r>
    </w:p>
    <w:p w14:paraId="4AFB329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18" w:name="_Toc296346584"/>
      <w:bookmarkStart w:id="119" w:name="_Toc296503083"/>
      <w:r>
        <w:rPr>
          <w:rFonts w:hint="eastAsia" w:ascii="黑体" w:hAnsi="黑体" w:eastAsia="黑体" w:cs="黑体"/>
          <w:b w:val="0"/>
          <w:bCs w:val="0"/>
          <w:color w:val="000000"/>
          <w:sz w:val="32"/>
          <w:szCs w:val="32"/>
        </w:rPr>
        <w:t>7. 工程设计文件交付</w:t>
      </w:r>
    </w:p>
    <w:p w14:paraId="626AC89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7.1 工程设计文件交付的内容</w:t>
      </w:r>
    </w:p>
    <w:p w14:paraId="3871105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7.1.1 工程设计图纸及设计说明。</w:t>
      </w:r>
    </w:p>
    <w:p w14:paraId="7060850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7.1.2 发包人可以要求设计人提交专用合同条款约定的具体形式的电子版设计文件。</w:t>
      </w:r>
    </w:p>
    <w:p w14:paraId="08C999E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7.2 工程设计文件的交付方式</w:t>
      </w:r>
    </w:p>
    <w:p w14:paraId="0E92A4B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设计人交付工程设计文件给发包人，发包人应当出具书面签收单，内容包括图纸名称、图纸内容、图纸形式、份数、提交和签收日期、提交人与接收人的亲笔签名。</w:t>
      </w:r>
    </w:p>
    <w:p w14:paraId="2F0883EB">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7.3 工程设计文件交付的时间和份数</w:t>
      </w:r>
    </w:p>
    <w:p w14:paraId="5E8D87B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工程设计文件交付的名称、时间和份数在专用合同条款附件3中约定。</w:t>
      </w:r>
    </w:p>
    <w:p w14:paraId="62DE6227">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8. 工程设计文件审查</w:t>
      </w:r>
    </w:p>
    <w:p w14:paraId="4A5D892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8.1 设计人的工程设计文件应报发包人审查同意。审查的范围和内容在发包人要求中约定。审查的具体标准应符合法律规定、技术标准要求和本合同约定。</w:t>
      </w:r>
    </w:p>
    <w:p w14:paraId="23C630C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除专用合同条款对期限另有约定外，自发包人收到设计人的工程设计文件以及设计人的通知之日起，发包人对设计人的工程设计文件审查期不超过15天。</w:t>
      </w:r>
    </w:p>
    <w:p w14:paraId="271496B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发包人不同意工程设计文件的，应以书面形式通知设计人，并说明不符合合同要求的具体内容。设计人应根据发包人的书面说明，对工程设计文件进行修改后重新报送发包人审查，审查期重新起算。</w:t>
      </w:r>
    </w:p>
    <w:p w14:paraId="1D39BAA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合同约定的审查期满，发包人没有做出审查结论也没有提出异议的，视为设计人的工程设计文件已获发包人同意。</w:t>
      </w:r>
    </w:p>
    <w:p w14:paraId="606EE8E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43877AF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8.3 工程（设计文件需政府有关部门审查或批准的，发包人应在审查同意设计人的工程设计文件后在专用合同条款约定的期限内，向政府有关部门报送工程设计文件，设计人应予以协助。</w:t>
      </w:r>
    </w:p>
    <w:p w14:paraId="3E09995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2F06346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7F5E2D8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设计人按第7条〔工程设计文件交付〕的约定向发包人提交工程设计文件，有义务参加发包人组织的设计审查会议，向审查者介绍、解答、解释其工程设计文件，并提供有关补充资料。</w:t>
      </w:r>
    </w:p>
    <w:p w14:paraId="5FB4711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发包人有义务向设计人提供设计审查会议的批准文件和纪要。设计人有义务按照相关设计审查会议批准的文件和纪要，并依据合同约定及相关技术标准，对工程设计文件进行修改、补充和完善。</w:t>
      </w:r>
    </w:p>
    <w:p w14:paraId="5448B03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8.5 因设计人原因，未能按第7条〔工程设计文件交付〕约定的时间向发包人提交工程设计文件，致使工程设计文件审查无法进行或无法按期进行，造成设计周期延长、窝工损失及发包人增加费用的，设计人应按第14.2款〔设计人违约责任〕的约定承担责任。</w:t>
      </w:r>
    </w:p>
    <w:p w14:paraId="0C5C4C4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因发包人原因，致使工程设计文件审查无法进行或无法按期进行，造成设计周期延长、窝工损失及设计人增加的费用，由发包人承担。</w:t>
      </w:r>
    </w:p>
    <w:p w14:paraId="2C5184A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8.6 因设计人原因造成工程设计文件不合格致使工程设计文件审查无法通过的，发包人有权要求设计人采取补救措施，直至达到合同要求的质量标准，并按第14.2款〔设计人违约责任〕的约定承担责任。 </w:t>
      </w:r>
    </w:p>
    <w:p w14:paraId="3139E18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因发包人原因造成工程设计文件不合格致使工程设计文件审查无法通过的，由此增加的设计费用和（或）延长的设计周期由发包人承担。</w:t>
      </w:r>
    </w:p>
    <w:p w14:paraId="2251497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8.7 工程设计文件的审查，不减轻或免除设计人依据法律应当承担的责任。</w:t>
      </w:r>
    </w:p>
    <w:p w14:paraId="0D1FD249">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9. 施工现场配合服务</w:t>
      </w:r>
    </w:p>
    <w:p w14:paraId="2326C81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9.1 除专用合同条款另有约定外，发包人应为设计人派赴现场的工作人员提供工作、生活及交通等方面的便利条件。</w:t>
      </w:r>
    </w:p>
    <w:p w14:paraId="10D930D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2A12DC7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20" w:name="_Toc351203567"/>
      <w:r>
        <w:rPr>
          <w:rFonts w:hint="eastAsia" w:ascii="黑体" w:hAnsi="黑体" w:eastAsia="黑体" w:cs="黑体"/>
          <w:b w:val="0"/>
          <w:bCs w:val="0"/>
          <w:color w:val="000000"/>
          <w:sz w:val="32"/>
          <w:szCs w:val="32"/>
        </w:rPr>
        <w:t>10. 合同价款与支付</w:t>
      </w:r>
    </w:p>
    <w:p w14:paraId="68BDCBC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10.1 合同价款组成</w:t>
      </w:r>
    </w:p>
    <w:p w14:paraId="61AF71F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发包人和设计人应当在专用合同条款附件6中明确约定合同价款各组成部分的具体数额，主要包括：</w:t>
      </w:r>
    </w:p>
    <w:p w14:paraId="29CC934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（1）工程设计基本服务费用；</w:t>
      </w:r>
    </w:p>
    <w:p w14:paraId="199D9F3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（2）工程设计其他服务费用；</w:t>
      </w:r>
    </w:p>
    <w:p w14:paraId="736EF2D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（3）在未签订合同前发包人已经同意或接受或已经使用的设计人为发包人所做的各项工作的相应费用等。</w:t>
      </w:r>
    </w:p>
    <w:p w14:paraId="4D1DB37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10.2 合同价格形式</w:t>
      </w:r>
    </w:p>
    <w:p w14:paraId="1FF2179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发包人和设计人应在合同协议书中选择下列一种合同价格形式： </w:t>
      </w:r>
    </w:p>
    <w:p w14:paraId="727682E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（1）单价合同</w:t>
      </w:r>
    </w:p>
    <w:p w14:paraId="7392C0C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单价合同是指合同当事人约定以建筑面积（包括地上建筑面积和地下建筑面积）每平方米单价或实际投资总额的一定比例等进行合同价格计算、调整和确认的建设工程设计合同，在约定的范围内合同单价不作调整。合同当事人应在专用合同条款中约定单价包含的风险范围和风险费用的计算方法，并约定风险范围以外的合同价格的调整方法。</w:t>
      </w:r>
    </w:p>
    <w:p w14:paraId="21650BD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（2）总价合同</w:t>
      </w:r>
    </w:p>
    <w:p w14:paraId="5AF26E2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总价合同是指合同当事人约定以发包人提供的上一阶段工程设计文件及有关条件进行合同价格计算、调整和确认的建设工程设计合同，在约定的范围内合同总价不作调整。合同当事人应在专用合同条款中约定总价包含的风险范围和风险费用的计算方法，并约定风险范围以外的合同价格的调整方法。</w:t>
      </w:r>
    </w:p>
    <w:p w14:paraId="3184050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eastAsia="zh-CN"/>
        </w:rPr>
        <w:t>其他</w:t>
      </w:r>
      <w:r>
        <w:rPr>
          <w:rFonts w:hint="eastAsia" w:ascii="仿宋_GB2312" w:hAnsi="仿宋_GB2312" w:eastAsia="仿宋_GB2312" w:cs="仿宋_GB2312"/>
          <w:color w:val="000000"/>
          <w:kern w:val="0"/>
          <w:sz w:val="32"/>
          <w:szCs w:val="32"/>
        </w:rPr>
        <w:t>价格形式</w:t>
      </w:r>
    </w:p>
    <w:p w14:paraId="4FAAB5E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合同当事人可在专用合同条款中约定其他合同价格形式。</w:t>
      </w:r>
    </w:p>
    <w:p w14:paraId="2D01E5C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10.3 定金或预付款</w:t>
      </w:r>
    </w:p>
    <w:p w14:paraId="71D17B0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10.3.1 定金或预付款的比例</w:t>
      </w:r>
    </w:p>
    <w:p w14:paraId="1CE2638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定金的比例不应超过合同总价款的20%。预付款的比例由发包人与设计人协商确定，一般不低于合同总价款的20%。</w:t>
      </w:r>
    </w:p>
    <w:p w14:paraId="72B096E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10.3.2 定金或预付款的支付</w:t>
      </w:r>
    </w:p>
    <w:p w14:paraId="3965577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定金或预付款的支付按照专用合同条款约定执行，但最迟应在开始设计通知载明的开始设计日期前专用合同条款约定的期限内支付。</w:t>
      </w:r>
    </w:p>
    <w:p w14:paraId="7D7C78A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14:paraId="4A4F663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10.4 进度款支付</w:t>
      </w:r>
    </w:p>
    <w:p w14:paraId="4E26623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10.4.1 发包人应当按照专用合同条款附件6约定的付款条件及时向设计人支付进度款。</w:t>
      </w:r>
    </w:p>
    <w:p w14:paraId="78FA17F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10.4.2 进度付款的修正</w:t>
      </w:r>
    </w:p>
    <w:p w14:paraId="76BDCD2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在对已付进度款进行汇总和复核中发现错误、遗漏或重复的，发包人和设计人均有权提出修正申请。经发包人和设计人同意的修正，应在下期进度付款中支付或扣除。</w:t>
      </w:r>
    </w:p>
    <w:p w14:paraId="3225C784">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10.5 合同价款的结算与支付</w:t>
      </w:r>
    </w:p>
    <w:p w14:paraId="0E5C9BB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10.5.1 对于采取固定总价形式的合同，发包人应当按照专用合同条款附件6的约定及时支付尾款。</w:t>
      </w:r>
    </w:p>
    <w:p w14:paraId="6446238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10.5.2 对于采取固定单价形式的合同，发包人与设计人应当按照专用合同条款附件6约定的结算方式及时结清工程设计费，并将结清未支付的款项一次性支付给设计人。</w:t>
      </w:r>
    </w:p>
    <w:p w14:paraId="31D48C1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10.5.3 对于采取其他价格形式的，也应按专用合同条款的约定及时结算和支付。</w:t>
      </w:r>
    </w:p>
    <w:p w14:paraId="49EA999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10.6 支付账户</w:t>
      </w:r>
    </w:p>
    <w:p w14:paraId="0BFAD51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发包人应将合同价款支付至合同协议书中约定的设计人账户。</w:t>
      </w:r>
    </w:p>
    <w:p w14:paraId="1C4BC9D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11. 工程设计变更与索赔</w:t>
      </w:r>
    </w:p>
    <w:p w14:paraId="07CC553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11.1 发包人变更工程设计的内容、规模、功能、条件等，应当向设计人提供书面要求，设计人在不违反法律规定以及技术标准强制性规定的前提下应当按照发包人要求变更工程设计。</w:t>
      </w:r>
    </w:p>
    <w:p w14:paraId="0CDCCE6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11.2 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14:paraId="1C34415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11.3 如果由于发包人要求更改而造成的项目复杂性的变更或性质的变更使得设计人的设计工作减少，发包人可按本条约定和专用合同条款附件7的约定，与设计人协商对合同价格和/或完工时间做可共同接受的修改。</w:t>
      </w:r>
    </w:p>
    <w:p w14:paraId="2354C18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11.4 基准日期后，与工程设计服务有关的法律、技术标准的强制性规定的颁布及修改，由此增加的设计费用和（或）延长的设计周期由发包人承担。</w:t>
      </w:r>
    </w:p>
    <w:p w14:paraId="7482EA8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11.5 如果发生设计人认为有理由提出增加合同价款或延长设计周期的要求事项，除专用合同条款对期限另有约定外，设计人应于该事项发生后5天内书面通知发包人。除专用合同条款对期限另有约定外，在该事项发生后10天内，设计人应向发包人提供证明设计人要求的书面声明，其中包括设计人关于因该事项引起的合同价款和设计周期的变化的详细计算。除专用合同条款对期限另有约定外，发包人应在接到设计人书面声明后的5天内，予以书面答复。逾期未答复的，视为发包人同意设计人关于增加合同价款或延长设计周期的要求。</w:t>
      </w:r>
    </w:p>
    <w:p w14:paraId="3782E2A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12. 专业责任与保险</w:t>
      </w:r>
    </w:p>
    <w:p w14:paraId="223D917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12.1 设计人应运用一切合理的专业技术和经验知识，按照公认的职业标准尽其全部职责和谨慎、勤勉地履行其在本合同项下的责任和义务。</w:t>
      </w:r>
    </w:p>
    <w:p w14:paraId="1FF994C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12.2 除专用合同条款另有约定外，设计人应具有发包人认可的、履行本合同所需要的工程设计责任保险并使其于合同责任期内保持有效。</w:t>
      </w:r>
    </w:p>
    <w:p w14:paraId="7FD865B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12.3 工程设计责任保险应承担由于设计人的疏忽或过失而引发的工程质量事故所造成的建设工程本身的物质损失以及第三者人身伤亡、财产损失或费用的赔偿责任。</w:t>
      </w:r>
    </w:p>
    <w:p w14:paraId="4631065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13. 知识产权</w:t>
      </w:r>
    </w:p>
    <w:p w14:paraId="4DBD8CB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52C40C8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7464BCF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64FEC84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13.4 合同当事人双方均有权在不损害对方利益和保密约定的前提下，在自己宣传用的印刷品或其他出版物上，或申报奖项时等情形下公布有关项目的文字和图片材料。</w:t>
      </w:r>
    </w:p>
    <w:p w14:paraId="0C6A005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13.5 除专用合同条款另有约定外，设计人在合同签订前和签订时已确定采用的专利、专有技术的使用费应包含在签约合同价中。</w:t>
      </w:r>
    </w:p>
    <w:bookmarkEnd w:id="118"/>
    <w:bookmarkEnd w:id="119"/>
    <w:bookmarkEnd w:id="120"/>
    <w:p w14:paraId="25BE0DC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21" w:name="_Toc351203603"/>
      <w:bookmarkStart w:id="122" w:name="_Toc337558820"/>
      <w:r>
        <w:rPr>
          <w:rFonts w:hint="eastAsia" w:ascii="黑体" w:hAnsi="黑体" w:eastAsia="黑体" w:cs="黑体"/>
          <w:b w:val="0"/>
          <w:bCs w:val="0"/>
          <w:color w:val="000000"/>
          <w:sz w:val="32"/>
          <w:szCs w:val="32"/>
        </w:rPr>
        <w:t>14. 违约</w:t>
      </w:r>
      <w:bookmarkEnd w:id="121"/>
      <w:r>
        <w:rPr>
          <w:rFonts w:hint="eastAsia" w:ascii="黑体" w:hAnsi="黑体" w:eastAsia="黑体" w:cs="黑体"/>
          <w:b w:val="0"/>
          <w:bCs w:val="0"/>
          <w:color w:val="000000"/>
          <w:sz w:val="32"/>
          <w:szCs w:val="32"/>
        </w:rPr>
        <w:t>责任</w:t>
      </w:r>
    </w:p>
    <w:bookmarkEnd w:id="122"/>
    <w:p w14:paraId="43EC72A8">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23" w:name="_Toc296503129"/>
      <w:bookmarkStart w:id="124" w:name="_Toc296346630"/>
      <w:bookmarkStart w:id="125" w:name="_Toc351203604"/>
      <w:bookmarkStart w:id="126" w:name="_Toc337558821"/>
      <w:r>
        <w:rPr>
          <w:rFonts w:hint="eastAsia" w:ascii="黑体" w:hAnsi="黑体" w:eastAsia="黑体" w:cs="黑体"/>
          <w:b w:val="0"/>
          <w:bCs w:val="0"/>
          <w:color w:val="000000"/>
          <w:sz w:val="32"/>
          <w:szCs w:val="32"/>
        </w:rPr>
        <w:t>14.1 发</w:t>
      </w:r>
      <w:bookmarkEnd w:id="123"/>
      <w:bookmarkEnd w:id="124"/>
      <w:r>
        <w:rPr>
          <w:rFonts w:hint="eastAsia" w:ascii="黑体" w:hAnsi="黑体" w:eastAsia="黑体" w:cs="黑体"/>
          <w:b w:val="0"/>
          <w:bCs w:val="0"/>
          <w:color w:val="000000"/>
          <w:sz w:val="32"/>
          <w:szCs w:val="32"/>
        </w:rPr>
        <w:t>包人违约</w:t>
      </w:r>
      <w:bookmarkEnd w:id="125"/>
      <w:r>
        <w:rPr>
          <w:rFonts w:hint="eastAsia" w:ascii="黑体" w:hAnsi="黑体" w:eastAsia="黑体" w:cs="黑体"/>
          <w:b w:val="0"/>
          <w:bCs w:val="0"/>
          <w:color w:val="000000"/>
          <w:sz w:val="32"/>
          <w:szCs w:val="32"/>
        </w:rPr>
        <w:t>责任</w:t>
      </w:r>
    </w:p>
    <w:bookmarkEnd w:id="126"/>
    <w:p w14:paraId="40B39B5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41D424F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14.1.2 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41E36F4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14.1.3 发包人的上级或设计审批部门对设计文件不进行审批或本合同工程停建、缓建，发包人应在事件发生之日起15天内按本合同第16条〔合同解除〕的约定向设计人结算并支付设计费。</w:t>
      </w:r>
    </w:p>
    <w:p w14:paraId="4F03D73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14.1.4 发包人擅自将设计人的设计文件用于本工程以外的工程或交第三方使用时，应承担相应法律责任，并应赔偿设计人因此遭受的损失。</w:t>
      </w:r>
    </w:p>
    <w:p w14:paraId="4756B98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27" w:name="_Toc351203605"/>
      <w:bookmarkStart w:id="128" w:name="_Toc337558822"/>
      <w:bookmarkStart w:id="129" w:name="_Toc296346632"/>
      <w:bookmarkStart w:id="130" w:name="_Toc296503131"/>
      <w:r>
        <w:rPr>
          <w:rFonts w:hint="eastAsia" w:ascii="黑体" w:hAnsi="黑体" w:eastAsia="黑体" w:cs="黑体"/>
          <w:b w:val="0"/>
          <w:bCs w:val="0"/>
          <w:color w:val="000000"/>
          <w:sz w:val="32"/>
          <w:szCs w:val="32"/>
        </w:rPr>
        <w:t>14.2 设计人违约</w:t>
      </w:r>
      <w:bookmarkEnd w:id="127"/>
      <w:r>
        <w:rPr>
          <w:rFonts w:hint="eastAsia" w:ascii="黑体" w:hAnsi="黑体" w:eastAsia="黑体" w:cs="黑体"/>
          <w:b w:val="0"/>
          <w:bCs w:val="0"/>
          <w:color w:val="000000"/>
          <w:sz w:val="32"/>
          <w:szCs w:val="32"/>
        </w:rPr>
        <w:t>责任</w:t>
      </w:r>
    </w:p>
    <w:bookmarkEnd w:id="128"/>
    <w:bookmarkEnd w:id="129"/>
    <w:bookmarkEnd w:id="130"/>
    <w:p w14:paraId="2FEC4D9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14.2.1 合同生效后，设计人因自身原因要求终止或解除合同，设计人应按发包人已支付的定金金额双倍返还给发包人或设计人按照专用合同条款约定向发包人支付违约金。</w:t>
      </w:r>
    </w:p>
    <w:p w14:paraId="35D823E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14.2.2 由于设计人原因，未按专用合同条款附件3约定的时间交付工程设计文件的，应按专用合同条款的约定向发包人支付违约金，前述违约金经双方确认后可在发包人应付设计费中扣减。</w:t>
      </w:r>
    </w:p>
    <w:p w14:paraId="626B893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6A81A0C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14.2.4 由于设计人原因，工程设计文件超出发包人与设计人书面约定的主要技术指标控制值比例的，设计人应当按照专用合同条款的约定承担违约责任。</w:t>
      </w:r>
    </w:p>
    <w:p w14:paraId="18C1DD7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14.2.5 设计人未经发包人同意擅自对工程设计进行分包的，发包人有权要求设计人解除未经发包人同意的设计分包合同，设计人应当按照专用合同条款的约定承担违约责任。</w:t>
      </w:r>
    </w:p>
    <w:p w14:paraId="7DEE972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31" w:name="_Toc351203607"/>
      <w:bookmarkStart w:id="132" w:name="_Toc296346617"/>
      <w:bookmarkStart w:id="133" w:name="_Toc296503116"/>
      <w:bookmarkStart w:id="134" w:name="_Toc337558823"/>
      <w:r>
        <w:rPr>
          <w:rFonts w:hint="eastAsia" w:ascii="黑体" w:hAnsi="黑体" w:eastAsia="黑体" w:cs="黑体"/>
          <w:b w:val="0"/>
          <w:bCs w:val="0"/>
          <w:color w:val="000000"/>
          <w:sz w:val="32"/>
          <w:szCs w:val="32"/>
        </w:rPr>
        <w:t>15. 不可抗力</w:t>
      </w:r>
      <w:bookmarkEnd w:id="131"/>
      <w:r>
        <w:rPr>
          <w:rFonts w:hint="eastAsia" w:ascii="黑体" w:hAnsi="黑体" w:eastAsia="黑体" w:cs="黑体"/>
          <w:b w:val="0"/>
          <w:bCs w:val="0"/>
          <w:color w:val="000000"/>
          <w:sz w:val="32"/>
          <w:szCs w:val="32"/>
        </w:rPr>
        <w:t xml:space="preserve"> </w:t>
      </w:r>
      <w:bookmarkEnd w:id="132"/>
      <w:bookmarkEnd w:id="133"/>
      <w:bookmarkEnd w:id="134"/>
    </w:p>
    <w:p w14:paraId="4658BD0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35" w:name="_Toc351203608"/>
      <w:bookmarkStart w:id="136" w:name="_Toc296503117"/>
      <w:bookmarkStart w:id="137" w:name="_Toc296346618"/>
      <w:bookmarkStart w:id="138" w:name="_Toc337558824"/>
      <w:r>
        <w:rPr>
          <w:rFonts w:hint="eastAsia" w:ascii="黑体" w:hAnsi="黑体" w:eastAsia="黑体" w:cs="黑体"/>
          <w:b w:val="0"/>
          <w:bCs w:val="0"/>
          <w:color w:val="000000"/>
          <w:sz w:val="32"/>
          <w:szCs w:val="32"/>
        </w:rPr>
        <w:t>15.1 不可抗力的确认</w:t>
      </w:r>
      <w:bookmarkEnd w:id="135"/>
    </w:p>
    <w:bookmarkEnd w:id="136"/>
    <w:bookmarkEnd w:id="137"/>
    <w:bookmarkEnd w:id="138"/>
    <w:p w14:paraId="4A40240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不可抗力是指合同当事人在签订合同时不可预见，在合同履行过程中不可避免且不能克服的自然灾害和社会性突发事件，如地震、海啸、瘟疫、骚乱、戒严、暴动、战争和专用合同条款中约定的其他情形。</w:t>
      </w:r>
    </w:p>
    <w:p w14:paraId="71B444C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不可抗力发生后，发包人和设计人应收集证明不可抗力发生及不可抗力造成损失的证据，并及时认真统计所造成的损失。合同当事人对是否属于不可抗力或其损失发生争议时，按第17条〔争议解决〕的约定处理。</w:t>
      </w:r>
    </w:p>
    <w:p w14:paraId="563A491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39" w:name="_Toc351203609"/>
      <w:bookmarkStart w:id="140" w:name="_Toc296503118"/>
      <w:bookmarkStart w:id="141" w:name="_Toc296346619"/>
      <w:bookmarkStart w:id="142" w:name="_Toc337558825"/>
      <w:r>
        <w:rPr>
          <w:rFonts w:hint="eastAsia" w:ascii="黑体" w:hAnsi="黑体" w:eastAsia="黑体" w:cs="黑体"/>
          <w:b w:val="0"/>
          <w:bCs w:val="0"/>
          <w:color w:val="000000"/>
          <w:sz w:val="32"/>
          <w:szCs w:val="32"/>
        </w:rPr>
        <w:t>15.2 不可抗力的通知</w:t>
      </w:r>
      <w:bookmarkEnd w:id="139"/>
    </w:p>
    <w:bookmarkEnd w:id="140"/>
    <w:bookmarkEnd w:id="141"/>
    <w:bookmarkEnd w:id="142"/>
    <w:p w14:paraId="56A100A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合同一方当事人遇到不可抗力事件，使其履行合同义务受到阻碍时，应立即通知合同另一方当事人，书面说明不可抗力和受阻碍的详细情况，并在合理期限内提供必要的证明。</w:t>
      </w:r>
    </w:p>
    <w:p w14:paraId="11C7928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不可抗力持续发生的，合同一方当事人应及时向合同另一方当事人提交中间报告，说明不可抗力和履行合同受阻的情况，并于不可抗力事件结束后28天内提交最终报告及有关资料。</w:t>
      </w:r>
    </w:p>
    <w:p w14:paraId="60540433">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43" w:name="_Toc351203610"/>
      <w:bookmarkStart w:id="144" w:name="_Toc337558826"/>
      <w:bookmarkStart w:id="145" w:name="_Toc296503119"/>
      <w:bookmarkStart w:id="146" w:name="_Toc296346620"/>
      <w:r>
        <w:rPr>
          <w:rFonts w:hint="eastAsia" w:ascii="黑体" w:hAnsi="黑体" w:eastAsia="黑体" w:cs="黑体"/>
          <w:b w:val="0"/>
          <w:bCs w:val="0"/>
          <w:color w:val="000000"/>
          <w:sz w:val="32"/>
          <w:szCs w:val="32"/>
        </w:rPr>
        <w:t>15.3 不可抗力后果的承担</w:t>
      </w:r>
      <w:bookmarkEnd w:id="143"/>
    </w:p>
    <w:bookmarkEnd w:id="144"/>
    <w:bookmarkEnd w:id="145"/>
    <w:bookmarkEnd w:id="146"/>
    <w:p w14:paraId="2DDA1B0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不可抗力引起的后果及造成的损失由合同当事人按照法律规定及合同约定各自承担。不可抗力发生前已完成的工程设计应当按照合同约定进行支付。</w:t>
      </w:r>
    </w:p>
    <w:p w14:paraId="43497E3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不可抗力发生后，合同当事人均应采取措施尽量避免和减少损失的扩大，任何一方当事人没有采取有效措施导致损失扩大的，应对扩大的损失承担责任。</w:t>
      </w:r>
    </w:p>
    <w:p w14:paraId="1D3CAB3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因合同一方迟延履行合同义务，在迟延履行期间遭遇不可抗力的，不免除其违约责任。</w:t>
      </w:r>
    </w:p>
    <w:p w14:paraId="60AFCA0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16. 合同解除</w:t>
      </w:r>
    </w:p>
    <w:p w14:paraId="2ABAD22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16.1 发包人与设计人协商一致，可以解除合同。</w:t>
      </w:r>
    </w:p>
    <w:p w14:paraId="5CCEF10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16.2 有下列情形之一的，合同当事人一方或双方可以解除合同</w:t>
      </w:r>
      <w:r>
        <w:rPr>
          <w:rFonts w:hint="eastAsia" w:ascii="黑体" w:hAnsi="黑体" w:eastAsia="黑体" w:cs="黑体"/>
          <w:b w:val="0"/>
          <w:bCs w:val="0"/>
          <w:color w:val="000000"/>
          <w:sz w:val="32"/>
          <w:szCs w:val="32"/>
          <w:lang w:val="en-US" w:eastAsia="zh-CN"/>
        </w:rPr>
        <w:t>：</w:t>
      </w:r>
    </w:p>
    <w:p w14:paraId="53D9232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（1）设计人工程设计文件存在重大质量问题，经发包人催告后</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在合理期限内修改后仍不能满足国家现行深度要求或不能达到合同约定的设计质量要求的，发包人可以解除合同；</w:t>
      </w:r>
    </w:p>
    <w:p w14:paraId="76556CA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（2）发包人未按合同约定支付设计费用，经设计人催告后，在30天内仍未支付的，设计人可以解除合同；</w:t>
      </w:r>
    </w:p>
    <w:p w14:paraId="574EA1E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（3）暂停设计期限已连续超过180天，专用合同条款另有约定的除外；</w:t>
      </w:r>
    </w:p>
    <w:p w14:paraId="2DD4475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（4）因不可抗力致使合同无法履行；</w:t>
      </w:r>
    </w:p>
    <w:p w14:paraId="384FDD3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（5）因一方违约致使合同无法实际履行或实际履行已无必要；</w:t>
      </w:r>
    </w:p>
    <w:p w14:paraId="4711CC6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（6）因本工程项目条件发生重大变化，使合同无法继续履行。</w:t>
      </w:r>
    </w:p>
    <w:p w14:paraId="644399F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16.3 任何一方因故需解除合同时，应提前30天书面通知对方，对合同中的遗留问题应取得一致意见并形成书面协议。</w:t>
      </w:r>
    </w:p>
    <w:p w14:paraId="1DE0DC5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14:paraId="4E30575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47" w:name="_Toc351203626"/>
      <w:bookmarkStart w:id="148" w:name="_Toc337558840"/>
      <w:bookmarkStart w:id="149" w:name="_Toc296503146"/>
      <w:bookmarkStart w:id="150" w:name="_Toc296346647"/>
      <w:r>
        <w:rPr>
          <w:rFonts w:hint="eastAsia" w:ascii="黑体" w:hAnsi="黑体" w:eastAsia="黑体" w:cs="黑体"/>
          <w:b w:val="0"/>
          <w:bCs w:val="0"/>
          <w:color w:val="000000"/>
          <w:sz w:val="32"/>
          <w:szCs w:val="32"/>
        </w:rPr>
        <w:t>17. 争议解决</w:t>
      </w:r>
      <w:bookmarkEnd w:id="147"/>
    </w:p>
    <w:bookmarkEnd w:id="148"/>
    <w:bookmarkEnd w:id="149"/>
    <w:bookmarkEnd w:id="150"/>
    <w:p w14:paraId="4F8DF8F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51" w:name="_Toc351203627"/>
      <w:bookmarkStart w:id="152" w:name="_Toc296346648"/>
      <w:bookmarkStart w:id="153" w:name="_Toc296503147"/>
      <w:bookmarkStart w:id="154" w:name="_Toc337558841"/>
      <w:r>
        <w:rPr>
          <w:rFonts w:hint="eastAsia" w:ascii="黑体" w:hAnsi="黑体" w:eastAsia="黑体" w:cs="黑体"/>
          <w:b w:val="0"/>
          <w:bCs w:val="0"/>
          <w:color w:val="000000"/>
          <w:sz w:val="32"/>
          <w:szCs w:val="32"/>
        </w:rPr>
        <w:t>17.1 和解</w:t>
      </w:r>
      <w:bookmarkEnd w:id="151"/>
    </w:p>
    <w:bookmarkEnd w:id="152"/>
    <w:bookmarkEnd w:id="153"/>
    <w:bookmarkEnd w:id="154"/>
    <w:p w14:paraId="37743258">
      <w:pPr>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_GB2312" w:hAnsi="仿宋_GB2312" w:eastAsia="仿宋_GB2312" w:cs="仿宋_GB2312"/>
          <w:color w:val="000000"/>
          <w:kern w:val="0"/>
          <w:sz w:val="32"/>
          <w:szCs w:val="32"/>
        </w:rPr>
        <w:t>合同当事人可以就争议自行和解，自行和解达成协议的经双方签字并盖章后作为合同补充文件，双方均应遵照执行。</w:t>
      </w:r>
    </w:p>
    <w:p w14:paraId="0D7683F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55" w:name="_Toc351203628"/>
      <w:bookmarkStart w:id="156" w:name="_Toc296503148"/>
      <w:bookmarkStart w:id="157" w:name="_Toc296346649"/>
      <w:bookmarkStart w:id="158" w:name="_Toc337558842"/>
      <w:r>
        <w:rPr>
          <w:rFonts w:hint="eastAsia" w:ascii="黑体" w:hAnsi="黑体" w:eastAsia="黑体" w:cs="黑体"/>
          <w:b w:val="0"/>
          <w:bCs w:val="0"/>
          <w:color w:val="000000"/>
          <w:sz w:val="32"/>
          <w:szCs w:val="32"/>
        </w:rPr>
        <w:t>17.2 调解</w:t>
      </w:r>
      <w:bookmarkEnd w:id="155"/>
    </w:p>
    <w:bookmarkEnd w:id="156"/>
    <w:bookmarkEnd w:id="157"/>
    <w:bookmarkEnd w:id="158"/>
    <w:p w14:paraId="6C83164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合同当事人可以就争议请求相关行政主管部门、行业协会或其他第三方进行调解，调解达成协议的，经双方签字并盖章后作为合同补充文件，双方均应遵照执行。</w:t>
      </w:r>
    </w:p>
    <w:p w14:paraId="174A987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59" w:name="_Toc351203629"/>
      <w:bookmarkStart w:id="160" w:name="_Toc296503149"/>
      <w:bookmarkStart w:id="161" w:name="_Toc337558843"/>
      <w:bookmarkStart w:id="162" w:name="_Toc296346650"/>
      <w:r>
        <w:rPr>
          <w:rFonts w:hint="eastAsia" w:ascii="黑体" w:hAnsi="黑体" w:eastAsia="黑体" w:cs="黑体"/>
          <w:b w:val="0"/>
          <w:bCs w:val="0"/>
          <w:color w:val="000000"/>
          <w:sz w:val="32"/>
          <w:szCs w:val="32"/>
        </w:rPr>
        <w:t>17.3 争议评审</w:t>
      </w:r>
      <w:bookmarkEnd w:id="159"/>
    </w:p>
    <w:bookmarkEnd w:id="160"/>
    <w:bookmarkEnd w:id="161"/>
    <w:bookmarkEnd w:id="162"/>
    <w:p w14:paraId="7E4E14D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合同当事人在专用合同条款中约定采取争议评审方式解决争议以及评审规则，并按下列约定执行： </w:t>
      </w:r>
    </w:p>
    <w:p w14:paraId="509BC4A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17.3.1 争议评审小组的确定</w:t>
      </w:r>
    </w:p>
    <w:p w14:paraId="5E75833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合同当事人可以共同选择一名或三名争议评审员，组成争议评审小组。除专用合同条款另有约定外，合同当事人应当自合同签订后28天内，或者争议发生后14天内，选定争议评审员。</w:t>
      </w:r>
    </w:p>
    <w:p w14:paraId="4F5B5A5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709CD03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除专用合同条款另有约定外，评审所发生的费用由发包人和设计人各承担一半。</w:t>
      </w:r>
    </w:p>
    <w:p w14:paraId="6A6A6B8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17.3.2 争议评审小组的决定</w:t>
      </w:r>
    </w:p>
    <w:p w14:paraId="073E446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14:paraId="7D1CD65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17.3.3 争议评审小组决定的效力</w:t>
      </w:r>
    </w:p>
    <w:p w14:paraId="4A86219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争议评审小组作出的书面决定经合同当事人签字确认后，对双方具有约束力，双方应遵照执行。</w:t>
      </w:r>
    </w:p>
    <w:p w14:paraId="097686E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任何一方当事人不接受争议评审小组决定或不履行争议评审小组决定的，双方可选择采用其他争议解决方式。</w:t>
      </w:r>
    </w:p>
    <w:p w14:paraId="0B138B7A">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63" w:name="_Toc351203630"/>
      <w:bookmarkStart w:id="164" w:name="_Toc337558844"/>
      <w:bookmarkStart w:id="165" w:name="_Toc296346651"/>
      <w:bookmarkStart w:id="166" w:name="_Toc296503150"/>
      <w:r>
        <w:rPr>
          <w:rFonts w:hint="eastAsia" w:ascii="黑体" w:hAnsi="黑体" w:eastAsia="黑体" w:cs="黑体"/>
          <w:b w:val="0"/>
          <w:bCs w:val="0"/>
          <w:color w:val="000000"/>
          <w:sz w:val="32"/>
          <w:szCs w:val="32"/>
        </w:rPr>
        <w:t>17.4 仲裁或诉讼</w:t>
      </w:r>
      <w:bookmarkEnd w:id="163"/>
    </w:p>
    <w:bookmarkEnd w:id="164"/>
    <w:bookmarkEnd w:id="165"/>
    <w:bookmarkEnd w:id="166"/>
    <w:p w14:paraId="32A8609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因合同及合同有关事项产生的争议，合同当事人可以在专用合同条款中约定以下一种方式解决争议：</w:t>
      </w:r>
    </w:p>
    <w:p w14:paraId="1DEF56F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（1）向约定的仲裁委员会申请仲裁；</w:t>
      </w:r>
    </w:p>
    <w:p w14:paraId="29C552B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_GB2312" w:hAnsi="仿宋_GB2312" w:eastAsia="仿宋_GB2312" w:cs="仿宋_GB2312"/>
          <w:color w:val="000000"/>
          <w:kern w:val="0"/>
          <w:sz w:val="32"/>
          <w:szCs w:val="32"/>
        </w:rPr>
        <w:t>（2）向有管辖权的人民法院起诉。</w:t>
      </w:r>
    </w:p>
    <w:p w14:paraId="03F4764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67" w:name="_Toc351203631"/>
      <w:bookmarkStart w:id="168" w:name="_Toc337558845"/>
      <w:bookmarkStart w:id="169" w:name="_Toc296346653"/>
      <w:bookmarkStart w:id="170" w:name="_Toc296503152"/>
      <w:r>
        <w:rPr>
          <w:rFonts w:hint="eastAsia" w:ascii="黑体" w:hAnsi="黑体" w:eastAsia="黑体" w:cs="黑体"/>
          <w:b w:val="0"/>
          <w:bCs w:val="0"/>
          <w:color w:val="000000"/>
          <w:sz w:val="32"/>
          <w:szCs w:val="32"/>
        </w:rPr>
        <w:t>17.5争议解决条款效力</w:t>
      </w:r>
      <w:bookmarkEnd w:id="167"/>
    </w:p>
    <w:bookmarkEnd w:id="168"/>
    <w:bookmarkEnd w:id="169"/>
    <w:bookmarkEnd w:id="170"/>
    <w:p w14:paraId="4BE3507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合同有关争议解决的条款独立存在，合同的变更、解除、终止、无效或者被撤销均不影响其效力。 </w:t>
      </w:r>
    </w:p>
    <w:p w14:paraId="565C3DCF">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仿宋" w:hAnsi="仿宋" w:eastAsia="仿宋" w:cs="仿宋"/>
          <w:sz w:val="32"/>
          <w:szCs w:val="32"/>
        </w:rPr>
      </w:pPr>
      <w:bookmarkStart w:id="171" w:name="_Toc351203632"/>
      <w:r>
        <w:rPr>
          <w:rFonts w:hint="eastAsia" w:ascii="仿宋" w:hAnsi="仿宋" w:eastAsia="仿宋" w:cs="仿宋"/>
          <w:sz w:val="32"/>
          <w:szCs w:val="32"/>
        </w:rPr>
        <w:br w:type="page"/>
      </w:r>
      <w:r>
        <w:rPr>
          <w:rFonts w:hint="eastAsia" w:ascii="方正小标宋简体" w:hAnsi="方正小标宋简体" w:eastAsia="方正小标宋简体" w:cs="方正小标宋简体"/>
          <w:b w:val="0"/>
          <w:bCs w:val="0"/>
          <w:color w:val="000000"/>
          <w:kern w:val="2"/>
          <w:sz w:val="44"/>
          <w:szCs w:val="44"/>
          <w:lang w:val="en-US" w:eastAsia="zh-CN" w:bidi="ar-SA"/>
        </w:rPr>
        <w:t>第三部分 专用合同条款</w:t>
      </w:r>
    </w:p>
    <w:p w14:paraId="244827E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说明：本专用合同条款是对“通用合同条款”的补充、细化和约定，应对照通用合同条款中同一编号的条款一起阅读和理解。如果本“专用合同条款”与 “通用合同条款”不一致时，以本“专用合同条款”的约定为准。</w:t>
      </w:r>
    </w:p>
    <w:p w14:paraId="662800F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 一般约定</w:t>
      </w:r>
    </w:p>
    <w:p w14:paraId="595DB0E8">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1.1 词语定义与解释</w:t>
      </w:r>
    </w:p>
    <w:p w14:paraId="54BD2C5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1.1.1 合同</w:t>
      </w:r>
    </w:p>
    <w:p w14:paraId="5E1A290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1.1.1.</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 xml:space="preserve"> 其他合同文件包括： 协议书、中标通知书、投标文件及其附件，招标文件（含补充通知和答疑），履行合同过程中双方法定代表人（或委托代理人）书面确认的对合同内容有实质性影响的会议纪要等资料。 </w:t>
      </w:r>
    </w:p>
    <w:p w14:paraId="77B8C8A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 xml:space="preserve"> 工程设计其他服务：是指发包人根据工程设计实际需要，要求设计人另行提供的服务，包括总体设计服务、主体设计协调服务、采用标准设计和复用设计服务、非标准设备设计文件编制服务等。上述工程设计其他服务均包含在本合同工作内容中，且不另外计费。</w:t>
      </w:r>
    </w:p>
    <w:p w14:paraId="2AB334F3">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w:t>
      </w:r>
      <w:r>
        <w:rPr>
          <w:rFonts w:hint="eastAsia" w:ascii="黑体" w:hAnsi="黑体" w:eastAsia="黑体" w:cs="黑体"/>
          <w:b w:val="0"/>
          <w:bCs w:val="0"/>
          <w:color w:val="000000"/>
          <w:sz w:val="32"/>
          <w:szCs w:val="32"/>
          <w:lang w:val="en-US" w:eastAsia="zh-CN"/>
        </w:rPr>
        <w:t>2</w:t>
      </w:r>
      <w:r>
        <w:rPr>
          <w:rFonts w:hint="eastAsia" w:ascii="黑体" w:hAnsi="黑体" w:eastAsia="黑体" w:cs="黑体"/>
          <w:b w:val="0"/>
          <w:bCs w:val="0"/>
          <w:color w:val="000000"/>
          <w:sz w:val="32"/>
          <w:szCs w:val="32"/>
        </w:rPr>
        <w:t xml:space="preserve"> 法律 </w:t>
      </w:r>
    </w:p>
    <w:p w14:paraId="39B2EEC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适用于合同的其他规范性文件：</w:t>
      </w:r>
      <w:bookmarkStart w:id="172" w:name="_Hlk66976451"/>
      <w:r>
        <w:rPr>
          <w:rFonts w:hint="eastAsia" w:ascii="仿宋_GB2312" w:hAnsi="仿宋_GB2312" w:eastAsia="仿宋_GB2312" w:cs="仿宋_GB2312"/>
          <w:color w:val="000000"/>
          <w:kern w:val="0"/>
          <w:sz w:val="32"/>
          <w:szCs w:val="32"/>
        </w:rPr>
        <w:t>《中华人民共和国民法典》《中华人民共和国建筑法》和《建设工程勘察设计管理条例》；国家及地方有关建设工程勘察设计管理法规和规章；建设工程批准文件；国家计委、建设部共同颁布的《工程勘察设计收费标准》[2002] 10号文2002 年修订本。</w:t>
      </w:r>
      <w:bookmarkEnd w:id="172"/>
    </w:p>
    <w:p w14:paraId="6E3C577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w:t>
      </w:r>
      <w:r>
        <w:rPr>
          <w:rFonts w:hint="eastAsia" w:ascii="黑体" w:hAnsi="黑体" w:eastAsia="黑体" w:cs="黑体"/>
          <w:b w:val="0"/>
          <w:bCs w:val="0"/>
          <w:color w:val="000000"/>
          <w:sz w:val="32"/>
          <w:szCs w:val="32"/>
          <w:lang w:val="en-US" w:eastAsia="zh-CN"/>
        </w:rPr>
        <w:t>3</w:t>
      </w:r>
      <w:r>
        <w:rPr>
          <w:rFonts w:hint="eastAsia" w:ascii="黑体" w:hAnsi="黑体" w:eastAsia="黑体" w:cs="黑体"/>
          <w:b w:val="0"/>
          <w:bCs w:val="0"/>
          <w:color w:val="000000"/>
          <w:sz w:val="32"/>
          <w:szCs w:val="32"/>
        </w:rPr>
        <w:t xml:space="preserve"> 技术标准</w:t>
      </w:r>
    </w:p>
    <w:p w14:paraId="526765A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.1 适用于工程的技术标准包括：中华人民共和国现行国家技术标准规范文件。</w:t>
      </w:r>
    </w:p>
    <w:p w14:paraId="39CF3C6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.2 国外技术标准原文版本和中文译本的提供方：</w:t>
      </w:r>
      <w:r>
        <w:rPr>
          <w:rFonts w:hint="eastAsia" w:ascii="仿宋_GB2312" w:hAnsi="仿宋_GB2312" w:eastAsia="仿宋_GB2312" w:cs="仿宋_GB2312"/>
          <w:color w:val="000000"/>
          <w:kern w:val="0"/>
          <w:sz w:val="32"/>
          <w:szCs w:val="32"/>
          <w:u w:val="single"/>
        </w:rPr>
        <w:t xml:space="preserve">  /  </w:t>
      </w:r>
      <w:r>
        <w:rPr>
          <w:rFonts w:hint="eastAsia" w:ascii="仿宋_GB2312" w:hAnsi="仿宋_GB2312" w:eastAsia="仿宋_GB2312" w:cs="仿宋_GB2312"/>
          <w:color w:val="000000"/>
          <w:kern w:val="0"/>
          <w:sz w:val="32"/>
          <w:szCs w:val="32"/>
        </w:rPr>
        <w:t>；</w:t>
      </w:r>
    </w:p>
    <w:p w14:paraId="7648280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提供国外技术标准的名称：</w:t>
      </w:r>
      <w:r>
        <w:rPr>
          <w:rFonts w:hint="eastAsia" w:ascii="仿宋_GB2312" w:hAnsi="仿宋_GB2312" w:eastAsia="仿宋_GB2312" w:cs="仿宋_GB2312"/>
          <w:color w:val="000000"/>
          <w:kern w:val="0"/>
          <w:sz w:val="32"/>
          <w:szCs w:val="32"/>
          <w:u w:val="single"/>
        </w:rPr>
        <w:t xml:space="preserve">  /  </w:t>
      </w:r>
      <w:r>
        <w:rPr>
          <w:rFonts w:hint="eastAsia" w:ascii="仿宋_GB2312" w:hAnsi="仿宋_GB2312" w:eastAsia="仿宋_GB2312" w:cs="仿宋_GB2312"/>
          <w:color w:val="000000"/>
          <w:kern w:val="0"/>
          <w:sz w:val="32"/>
          <w:szCs w:val="32"/>
        </w:rPr>
        <w:t>;</w:t>
      </w:r>
    </w:p>
    <w:p w14:paraId="4CB2248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提供国外技术标准的份数：</w:t>
      </w:r>
      <w:r>
        <w:rPr>
          <w:rFonts w:hint="eastAsia" w:ascii="仿宋_GB2312" w:hAnsi="仿宋_GB2312" w:eastAsia="仿宋_GB2312" w:cs="仿宋_GB2312"/>
          <w:color w:val="000000"/>
          <w:kern w:val="0"/>
          <w:sz w:val="32"/>
          <w:szCs w:val="32"/>
          <w:u w:val="single"/>
        </w:rPr>
        <w:t xml:space="preserve">  /  </w:t>
      </w:r>
      <w:r>
        <w:rPr>
          <w:rFonts w:hint="eastAsia" w:ascii="仿宋_GB2312" w:hAnsi="仿宋_GB2312" w:eastAsia="仿宋_GB2312" w:cs="仿宋_GB2312"/>
          <w:color w:val="000000"/>
          <w:kern w:val="0"/>
          <w:sz w:val="32"/>
          <w:szCs w:val="32"/>
        </w:rPr>
        <w:t>；</w:t>
      </w:r>
    </w:p>
    <w:p w14:paraId="40961AF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提供国外技术标准的时间：</w:t>
      </w:r>
      <w:r>
        <w:rPr>
          <w:rFonts w:hint="eastAsia" w:ascii="仿宋_GB2312" w:hAnsi="仿宋_GB2312" w:eastAsia="仿宋_GB2312" w:cs="仿宋_GB2312"/>
          <w:color w:val="000000"/>
          <w:kern w:val="0"/>
          <w:sz w:val="32"/>
          <w:szCs w:val="32"/>
          <w:u w:val="single"/>
        </w:rPr>
        <w:t xml:space="preserve">  /  </w:t>
      </w:r>
      <w:r>
        <w:rPr>
          <w:rFonts w:hint="eastAsia" w:ascii="仿宋_GB2312" w:hAnsi="仿宋_GB2312" w:eastAsia="仿宋_GB2312" w:cs="仿宋_GB2312"/>
          <w:color w:val="000000"/>
          <w:kern w:val="0"/>
          <w:sz w:val="32"/>
          <w:szCs w:val="32"/>
        </w:rPr>
        <w:t>；</w:t>
      </w:r>
    </w:p>
    <w:p w14:paraId="50A8ED3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提供国外技术标准的费用承担：</w:t>
      </w:r>
      <w:r>
        <w:rPr>
          <w:rFonts w:hint="eastAsia" w:ascii="仿宋_GB2312" w:hAnsi="仿宋_GB2312" w:eastAsia="仿宋_GB2312" w:cs="仿宋_GB2312"/>
          <w:color w:val="000000"/>
          <w:kern w:val="0"/>
          <w:sz w:val="32"/>
          <w:szCs w:val="32"/>
          <w:u w:val="single"/>
        </w:rPr>
        <w:t xml:space="preserve">  / </w:t>
      </w:r>
      <w:r>
        <w:rPr>
          <w:rFonts w:hint="eastAsia" w:ascii="仿宋_GB2312" w:hAnsi="仿宋_GB2312" w:eastAsia="仿宋_GB2312" w:cs="仿宋_GB2312"/>
          <w:color w:val="000000"/>
          <w:kern w:val="0"/>
          <w:sz w:val="32"/>
          <w:szCs w:val="32"/>
        </w:rPr>
        <w:t xml:space="preserve"> 。</w:t>
      </w:r>
    </w:p>
    <w:p w14:paraId="3639E44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.3 发包人对工程的技术标准和功能要求的特殊要求：如有，发包人另行发出要求。</w:t>
      </w:r>
    </w:p>
    <w:p w14:paraId="47D51BCB">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w:t>
      </w:r>
      <w:r>
        <w:rPr>
          <w:rFonts w:hint="eastAsia" w:ascii="黑体" w:hAnsi="黑体" w:eastAsia="黑体" w:cs="黑体"/>
          <w:b w:val="0"/>
          <w:bCs w:val="0"/>
          <w:color w:val="000000"/>
          <w:sz w:val="32"/>
          <w:szCs w:val="32"/>
          <w:lang w:val="en-US" w:eastAsia="zh-CN"/>
        </w:rPr>
        <w:t>4</w:t>
      </w:r>
      <w:r>
        <w:rPr>
          <w:rFonts w:hint="eastAsia" w:ascii="黑体" w:hAnsi="黑体" w:eastAsia="黑体" w:cs="黑体"/>
          <w:b w:val="0"/>
          <w:bCs w:val="0"/>
          <w:color w:val="000000"/>
          <w:sz w:val="32"/>
          <w:szCs w:val="32"/>
        </w:rPr>
        <w:t xml:space="preserve"> 合同文件的优先顺序</w:t>
      </w:r>
    </w:p>
    <w:p w14:paraId="698E62A7">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合同文件组成及优先顺序为：</w:t>
      </w:r>
      <w:r>
        <w:rPr>
          <w:rFonts w:hint="eastAsia" w:ascii="仿宋_GB2312" w:hAnsi="仿宋_GB2312" w:eastAsia="仿宋_GB2312" w:cs="仿宋_GB2312"/>
          <w:color w:val="000000"/>
          <w:sz w:val="32"/>
          <w:szCs w:val="32"/>
          <w:u w:val="single"/>
        </w:rPr>
        <w:t>按本合同第一部分合同协议书第</w:t>
      </w:r>
      <w:r>
        <w:rPr>
          <w:rFonts w:hint="eastAsia" w:ascii="仿宋_GB2312" w:hAnsi="仿宋_GB2312" w:eastAsia="仿宋_GB2312" w:cs="仿宋_GB2312"/>
          <w:color w:val="000000"/>
          <w:sz w:val="32"/>
          <w:szCs w:val="32"/>
          <w:u w:val="single"/>
          <w:lang w:val="en-US" w:eastAsia="zh-CN"/>
        </w:rPr>
        <w:t>六</w:t>
      </w:r>
      <w:r>
        <w:rPr>
          <w:rFonts w:hint="eastAsia" w:ascii="仿宋_GB2312" w:hAnsi="仿宋_GB2312" w:eastAsia="仿宋_GB2312" w:cs="仿宋_GB2312"/>
          <w:color w:val="000000"/>
          <w:sz w:val="32"/>
          <w:szCs w:val="32"/>
          <w:u w:val="single"/>
        </w:rPr>
        <w:t>条顺序执行</w:t>
      </w:r>
      <w:r>
        <w:rPr>
          <w:rFonts w:hint="eastAsia" w:ascii="仿宋_GB2312" w:hAnsi="仿宋_GB2312" w:eastAsia="仿宋_GB2312" w:cs="仿宋_GB2312"/>
          <w:color w:val="000000"/>
          <w:sz w:val="32"/>
          <w:szCs w:val="32"/>
        </w:rPr>
        <w:t>。</w:t>
      </w:r>
    </w:p>
    <w:p w14:paraId="40DC5569">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w:t>
      </w:r>
      <w:r>
        <w:rPr>
          <w:rFonts w:hint="eastAsia" w:ascii="黑体" w:hAnsi="黑体" w:eastAsia="黑体" w:cs="黑体"/>
          <w:b w:val="0"/>
          <w:bCs w:val="0"/>
          <w:color w:val="000000"/>
          <w:sz w:val="32"/>
          <w:szCs w:val="32"/>
          <w:lang w:val="en-US" w:eastAsia="zh-CN"/>
        </w:rPr>
        <w:t>5</w:t>
      </w:r>
      <w:r>
        <w:rPr>
          <w:rFonts w:hint="eastAsia" w:ascii="黑体" w:hAnsi="黑体" w:eastAsia="黑体" w:cs="黑体"/>
          <w:b w:val="0"/>
          <w:bCs w:val="0"/>
          <w:color w:val="000000"/>
          <w:sz w:val="32"/>
          <w:szCs w:val="32"/>
        </w:rPr>
        <w:t xml:space="preserve"> 联络</w:t>
      </w:r>
    </w:p>
    <w:p w14:paraId="2A84E0C0">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.1 发包人和设计人应当在</w:t>
      </w:r>
      <w:r>
        <w:rPr>
          <w:rFonts w:hint="eastAsia" w:ascii="仿宋_GB2312" w:hAnsi="仿宋_GB2312" w:eastAsia="仿宋_GB2312" w:cs="仿宋_GB2312"/>
          <w:color w:val="000000"/>
          <w:sz w:val="32"/>
          <w:szCs w:val="32"/>
          <w:u w:val="single"/>
        </w:rPr>
        <w:t>10</w:t>
      </w:r>
      <w:r>
        <w:rPr>
          <w:rFonts w:hint="eastAsia" w:ascii="仿宋_GB2312" w:hAnsi="仿宋_GB2312" w:eastAsia="仿宋_GB2312" w:cs="仿宋_GB2312"/>
          <w:color w:val="000000"/>
          <w:kern w:val="0"/>
          <w:sz w:val="32"/>
          <w:szCs w:val="32"/>
        </w:rPr>
        <w:t>天内将与合同有关的通知、批准、证明、证书、指示、指令、要求、请求、同意、确定和决定等书面函件送达对方当事人。</w:t>
      </w:r>
    </w:p>
    <w:p w14:paraId="39D3B033">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.2 发包人与设计人联系信息</w:t>
      </w:r>
    </w:p>
    <w:p w14:paraId="658C8134">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详见附件11。</w:t>
      </w:r>
    </w:p>
    <w:p w14:paraId="73E181CB">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1.</w:t>
      </w:r>
      <w:r>
        <w:rPr>
          <w:rFonts w:hint="eastAsia" w:ascii="黑体" w:hAnsi="黑体" w:eastAsia="黑体" w:cs="黑体"/>
          <w:b w:val="0"/>
          <w:bCs w:val="0"/>
          <w:color w:val="000000"/>
          <w:sz w:val="32"/>
          <w:szCs w:val="32"/>
          <w:lang w:val="en-US" w:eastAsia="zh-CN"/>
        </w:rPr>
        <w:t>6</w:t>
      </w:r>
      <w:r>
        <w:rPr>
          <w:rFonts w:hint="eastAsia" w:ascii="黑体" w:hAnsi="黑体" w:eastAsia="黑体" w:cs="黑体"/>
          <w:b w:val="0"/>
          <w:bCs w:val="0"/>
          <w:color w:val="000000"/>
          <w:sz w:val="32"/>
          <w:szCs w:val="32"/>
        </w:rPr>
        <w:t xml:space="preserve"> 保密</w:t>
      </w:r>
    </w:p>
    <w:p w14:paraId="55534785">
      <w:pPr>
        <w:spacing w:line="560" w:lineRule="exact"/>
        <w:ind w:firstLine="640" w:firstLineChars="200"/>
        <w:rPr>
          <w:rFonts w:hint="eastAsia" w:ascii="仿宋_GB2312" w:hAnsi="仿宋_GB2312" w:eastAsia="仿宋_GB2312" w:cs="仿宋_GB2312"/>
          <w:sz w:val="32"/>
          <w:szCs w:val="32"/>
        </w:rPr>
      </w:pPr>
      <w:bookmarkStart w:id="173" w:name="_Hlk66976548"/>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6.1</w:t>
      </w:r>
      <w:r>
        <w:rPr>
          <w:rFonts w:ascii="仿宋_GB2312" w:hAnsi="仿宋_GB2312" w:eastAsia="仿宋_GB2312" w:cs="仿宋_GB2312"/>
          <w:sz w:val="32"/>
          <w:szCs w:val="32"/>
        </w:rPr>
        <w:t>在本合同履行期间，合同任一方就所有与本合同相关的公开声明和其他信息的披露需征得另一方书面同意。本合同任一方应对另一方的保密信息（包括甲方为履行本合同而向乙方提供的所有资料和乙方在本合同项下向甲方提交的工作成果）严格保密，未经信息披露方事先书面许可，不得向合同以外的任何第三方披露，否则，信息披露方有权终止本合同，并要求泄密方支付</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万元作为违约金。若该等违约金不足以弥补披露方因此遭受的损失的，泄密方仍需承担全部赔偿责任。上述保密责任不涉及以下领域：</w:t>
      </w:r>
    </w:p>
    <w:p w14:paraId="76EB9780">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（1）根据法律或有权的行政管理单位、法院或法庭的要求而进行的披露；</w:t>
      </w:r>
    </w:p>
    <w:p w14:paraId="471FEFB4">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（2）属于公有领域的信息（并非违反本合同而形成的结果）</w:t>
      </w:r>
      <w:r>
        <w:rPr>
          <w:rFonts w:hint="eastAsia" w:ascii="仿宋_GB2312" w:hAnsi="仿宋_GB2312" w:eastAsia="仿宋_GB2312" w:cs="仿宋_GB2312"/>
          <w:sz w:val="32"/>
          <w:szCs w:val="32"/>
        </w:rPr>
        <w:t>。</w:t>
      </w:r>
    </w:p>
    <w:p w14:paraId="2F3B9CF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1.6.2</w:t>
      </w:r>
      <w:r>
        <w:rPr>
          <w:rFonts w:ascii="仿宋_GB2312" w:hAnsi="仿宋_GB2312" w:eastAsia="仿宋_GB2312" w:cs="仿宋_GB2312"/>
          <w:sz w:val="32"/>
          <w:szCs w:val="32"/>
        </w:rPr>
        <w:t>在讨论、签订、执行本合同的过程中，双方保证对所获悉的属于对方的且无法自公开渠道获得的文件及资料（包括但不限于商业秘密、公司计划、运营活动、财务信息、技术信息、经营信息及其他商业秘密）予以保密。未经该资料和文件的提供方书面同意，另一方不得向任何第三方泄露该商业秘密的全部或部分内容。但</w:t>
      </w:r>
      <w:r>
        <w:rPr>
          <w:rFonts w:hint="eastAsia" w:ascii="仿宋_GB2312" w:hAnsi="仿宋_GB2312" w:eastAsia="仿宋_GB2312" w:cs="仿宋_GB2312"/>
          <w:sz w:val="32"/>
          <w:szCs w:val="32"/>
        </w:rPr>
        <w:t>法律法规</w:t>
      </w:r>
      <w:r>
        <w:rPr>
          <w:rFonts w:ascii="仿宋_GB2312" w:hAnsi="仿宋_GB2312" w:eastAsia="仿宋_GB2312" w:cs="仿宋_GB2312"/>
          <w:sz w:val="32"/>
          <w:szCs w:val="32"/>
        </w:rPr>
        <w:t>另有规定或双方另有约定的除外。保密期限直至该等保密信息进入公共领域为止。</w:t>
      </w:r>
    </w:p>
    <w:p w14:paraId="7AED29B9">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1.6.3</w:t>
      </w:r>
      <w:r>
        <w:rPr>
          <w:rFonts w:ascii="仿宋_GB2312" w:hAnsi="仿宋_GB2312" w:eastAsia="仿宋_GB2312" w:cs="仿宋_GB2312"/>
          <w:sz w:val="32"/>
          <w:szCs w:val="32"/>
        </w:rPr>
        <w:t>保密条款系独立条款，不因本合同未生效、被撤销、变更、解除或终止而无效。</w:t>
      </w:r>
    </w:p>
    <w:bookmarkEnd w:id="173"/>
    <w:p w14:paraId="53B0180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2. 发包人</w:t>
      </w:r>
    </w:p>
    <w:p w14:paraId="00065A6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2.1 发包人一般义务</w:t>
      </w:r>
    </w:p>
    <w:p w14:paraId="46428C57">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 xml:space="preserve"> 发包人其他义务：</w:t>
      </w:r>
      <w:r>
        <w:rPr>
          <w:rFonts w:hint="eastAsia" w:ascii="仿宋_GB2312" w:hAnsi="仿宋_GB2312" w:eastAsia="仿宋_GB2312" w:cs="仿宋_GB2312"/>
          <w:color w:val="000000"/>
          <w:sz w:val="32"/>
          <w:szCs w:val="32"/>
          <w:u w:val="single"/>
        </w:rPr>
        <w:t>无</w:t>
      </w:r>
      <w:r>
        <w:rPr>
          <w:rFonts w:hint="eastAsia" w:ascii="仿宋_GB2312" w:hAnsi="仿宋_GB2312" w:eastAsia="仿宋_GB2312" w:cs="仿宋_GB2312"/>
          <w:color w:val="000000"/>
          <w:sz w:val="32"/>
          <w:szCs w:val="32"/>
        </w:rPr>
        <w:t>。</w:t>
      </w:r>
    </w:p>
    <w:p w14:paraId="36C4E39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2.2 发包人代表</w:t>
      </w:r>
    </w:p>
    <w:p w14:paraId="0F770BC8">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详见附件11。</w:t>
      </w:r>
    </w:p>
    <w:p w14:paraId="28DE5450">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发包人对发包人代表的授权范围如下：</w:t>
      </w:r>
      <w:r>
        <w:rPr>
          <w:rFonts w:hint="eastAsia" w:ascii="仿宋_GB2312" w:hAnsi="仿宋_GB2312" w:eastAsia="仿宋_GB2312" w:cs="仿宋_GB2312"/>
          <w:color w:val="000000"/>
          <w:sz w:val="32"/>
          <w:szCs w:val="32"/>
          <w:u w:val="single"/>
        </w:rPr>
        <w:t xml:space="preserve">负责处理合同履行过程中与发包人有关的具体事宜    </w:t>
      </w:r>
      <w:r>
        <w:rPr>
          <w:rFonts w:hint="eastAsia" w:ascii="仿宋_GB2312" w:hAnsi="仿宋_GB2312" w:eastAsia="仿宋_GB2312" w:cs="仿宋_GB2312"/>
          <w:color w:val="000000"/>
          <w:sz w:val="32"/>
          <w:szCs w:val="32"/>
        </w:rPr>
        <w:t>。</w:t>
      </w:r>
    </w:p>
    <w:p w14:paraId="1DE66FBC">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发包人更换发包人代表的，应当提前</w:t>
      </w:r>
      <w:r>
        <w:rPr>
          <w:rFonts w:hint="eastAsia" w:ascii="仿宋_GB2312" w:hAnsi="仿宋_GB2312" w:eastAsia="仿宋_GB2312" w:cs="仿宋_GB2312"/>
          <w:color w:val="000000"/>
          <w:sz w:val="32"/>
          <w:szCs w:val="32"/>
          <w:u w:val="single"/>
        </w:rPr>
        <w:t>3</w:t>
      </w:r>
      <w:r>
        <w:rPr>
          <w:rFonts w:hint="eastAsia" w:ascii="仿宋_GB2312" w:hAnsi="仿宋_GB2312" w:eastAsia="仿宋_GB2312" w:cs="仿宋_GB2312"/>
          <w:color w:val="000000"/>
          <w:sz w:val="32"/>
          <w:szCs w:val="32"/>
        </w:rPr>
        <w:t>天书面通知设计人。</w:t>
      </w:r>
    </w:p>
    <w:p w14:paraId="687C9E5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2.3 发包人决定</w:t>
      </w:r>
    </w:p>
    <w:p w14:paraId="5FE4F00F">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 xml:space="preserve"> 发包人应在</w:t>
      </w:r>
      <w:r>
        <w:rPr>
          <w:rFonts w:hint="eastAsia" w:ascii="仿宋_GB2312" w:hAnsi="仿宋_GB2312" w:eastAsia="仿宋_GB2312" w:cs="仿宋_GB2312"/>
          <w:color w:val="000000"/>
          <w:sz w:val="32"/>
          <w:szCs w:val="32"/>
          <w:u w:val="single"/>
        </w:rPr>
        <w:t>10</w:t>
      </w:r>
      <w:r>
        <w:rPr>
          <w:rFonts w:hint="eastAsia" w:ascii="仿宋_GB2312" w:hAnsi="仿宋_GB2312" w:eastAsia="仿宋_GB2312" w:cs="仿宋_GB2312"/>
          <w:color w:val="000000"/>
          <w:sz w:val="32"/>
          <w:szCs w:val="32"/>
        </w:rPr>
        <w:t>天内对设计人书面提出的事项作出书面决定。</w:t>
      </w:r>
    </w:p>
    <w:p w14:paraId="4BD937D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3. 设计人</w:t>
      </w:r>
    </w:p>
    <w:p w14:paraId="1A5A9F0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3.1 设计人一般义务</w:t>
      </w:r>
    </w:p>
    <w:p w14:paraId="346DBA67">
      <w:pPr>
        <w:keepNext/>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3.1.1 设计人</w:t>
      </w:r>
      <w:r>
        <w:rPr>
          <w:rFonts w:hint="eastAsia" w:ascii="仿宋_GB2312" w:hAnsi="仿宋_GB2312" w:eastAsia="仿宋_GB2312" w:cs="仿宋_GB2312"/>
          <w:color w:val="000000"/>
          <w:sz w:val="32"/>
          <w:szCs w:val="32"/>
          <w:u w:val="single"/>
        </w:rPr>
        <w:t xml:space="preserve"> 需  </w:t>
      </w:r>
      <w:r>
        <w:rPr>
          <w:rFonts w:hint="eastAsia" w:ascii="仿宋_GB2312" w:hAnsi="仿宋_GB2312" w:eastAsia="仿宋_GB2312" w:cs="仿宋_GB2312"/>
          <w:color w:val="000000"/>
          <w:sz w:val="32"/>
          <w:szCs w:val="32"/>
        </w:rPr>
        <w:t>（需/不需）</w:t>
      </w:r>
      <w:r>
        <w:rPr>
          <w:rFonts w:hint="eastAsia" w:ascii="仿宋_GB2312" w:hAnsi="仿宋_GB2312" w:eastAsia="仿宋_GB2312" w:cs="仿宋_GB2312"/>
          <w:color w:val="000000"/>
          <w:kern w:val="0"/>
          <w:sz w:val="32"/>
          <w:szCs w:val="32"/>
        </w:rPr>
        <w:t>配合发包人办理有关许可、批准或备案手续。</w:t>
      </w:r>
    </w:p>
    <w:p w14:paraId="55C2E65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3.1.2 设计人其他义务：</w:t>
      </w:r>
      <w:r>
        <w:rPr>
          <w:rFonts w:hint="eastAsia" w:ascii="仿宋_GB2312" w:hAnsi="仿宋_GB2312" w:eastAsia="仿宋_GB2312" w:cs="仿宋_GB2312"/>
          <w:color w:val="000000"/>
          <w:sz w:val="32"/>
          <w:szCs w:val="32"/>
          <w:u w:val="none"/>
        </w:rPr>
        <w:t>①设计人应当无条件参加有关上级审查及根据审查结论负责必要的调整补充。设计人应积极配合发包人及施工单位进行设计交底，现场施工服务，处理有关设计问题和参加施工验收；②若项目需进行设计变更，设计人应当在发包人规定时间内提交设计变更图纸；③设计人应提交完整的设计成果文件，且达到相应阶段的设计深度要求</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④设计人需统筹协调全部管线管位及竖向标高设计问题。⑤交通疏导组织方案由设计人进行编制且不再单独计取费用，初步设计方案中须包含专项设计成果。交通疏导组织方案成果需取得交警部门审批通过意见后再报送初步设计技术审查。⑥上级主管部门要求的变</w:t>
      </w:r>
      <w:r>
        <w:rPr>
          <w:rFonts w:hint="eastAsia" w:ascii="仿宋_GB2312" w:hAnsi="仿宋_GB2312" w:eastAsia="仿宋_GB2312" w:cs="仿宋_GB2312"/>
          <w:color w:val="000000"/>
          <w:sz w:val="32"/>
          <w:szCs w:val="32"/>
        </w:rPr>
        <w:t>更设计人应全力修改直至满足要求且不另外计费；⑦方案未达到发包人或相关审批部门的要求，设计人应全力修改直至满足要求且不另外计费；⑧如遇政府和相关行业主管部门下发的新政策及新要求，设计人应全力修改直至满足要求且不另外计费；⑨如遇发包人公司颁布的标准化文件，设计人应全力修改直至满足要求且不另外计费。</w:t>
      </w:r>
    </w:p>
    <w:p w14:paraId="77415662">
      <w:pPr>
        <w:pageBreakBefore w:val="0"/>
        <w:widowControl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3.1.</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设计人应在收到发包人书面提出的建议或者异议后1日内给予书面答复。</w:t>
      </w:r>
    </w:p>
    <w:p w14:paraId="40B9AAA7">
      <w:pPr>
        <w:pageBreakBefore w:val="0"/>
        <w:widowControl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3.1.</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设计人需保证其所提供的成果内容不含任何违法或侵犯任何第三方的权益，不存在知识产权纠纷，否则按本合同约定承担违约责任及赔偿责任。</w:t>
      </w:r>
    </w:p>
    <w:p w14:paraId="5609C9A8">
      <w:pPr>
        <w:pageBreakBefore w:val="0"/>
        <w:widowControl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3.1.</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未经发包人书面许可，设计人不得全部或部分转让合同权利义务，不得转包、分包或使任何第三方代为履行设计人应履行的本合同义务。</w:t>
      </w:r>
    </w:p>
    <w:p w14:paraId="18F01DBA">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3.2 项目负责人</w:t>
      </w:r>
    </w:p>
    <w:p w14:paraId="628E4AD3">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 xml:space="preserve">3.2.1 </w:t>
      </w:r>
      <w:r>
        <w:rPr>
          <w:rFonts w:hint="eastAsia" w:ascii="仿宋_GB2312" w:hAnsi="仿宋_GB2312" w:eastAsia="仿宋_GB2312" w:cs="仿宋_GB2312"/>
          <w:color w:val="000000"/>
          <w:sz w:val="32"/>
          <w:szCs w:val="32"/>
        </w:rPr>
        <w:t>项目负责人</w:t>
      </w:r>
    </w:p>
    <w:p w14:paraId="0BD98F25">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详见附件11。</w:t>
      </w:r>
    </w:p>
    <w:p w14:paraId="38E42552">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设计人对项目负责人的授权范围如下</w:t>
      </w:r>
      <w:r>
        <w:rPr>
          <w:rFonts w:hint="eastAsia" w:ascii="仿宋_GB2312" w:hAnsi="仿宋_GB2312" w:eastAsia="仿宋_GB2312" w:cs="仿宋_GB2312"/>
          <w:color w:val="000000"/>
          <w:sz w:val="32"/>
          <w:szCs w:val="32"/>
          <w:u w:val="none"/>
        </w:rPr>
        <w:t>：负责本项目设计相关服务等内容。</w:t>
      </w:r>
    </w:p>
    <w:p w14:paraId="7432901F">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3.2.2 设计人更换项目负责人的，应提前</w:t>
      </w:r>
      <w:r>
        <w:rPr>
          <w:rFonts w:hint="eastAsia" w:ascii="仿宋_GB2312" w:hAnsi="仿宋_GB2312" w:eastAsia="仿宋_GB2312" w:cs="仿宋_GB2312"/>
          <w:color w:val="000000"/>
          <w:sz w:val="32"/>
          <w:szCs w:val="32"/>
          <w:u w:val="single"/>
        </w:rPr>
        <w:t>5</w:t>
      </w:r>
      <w:r>
        <w:rPr>
          <w:rFonts w:hint="eastAsia" w:ascii="仿宋_GB2312" w:hAnsi="仿宋_GB2312" w:eastAsia="仿宋_GB2312" w:cs="仿宋_GB2312"/>
          <w:color w:val="000000"/>
          <w:sz w:val="32"/>
          <w:szCs w:val="32"/>
        </w:rPr>
        <w:t>天书面通知发包人。</w:t>
      </w:r>
    </w:p>
    <w:p w14:paraId="66931AB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设计人擅自更换项目负责人的违约责任：</w:t>
      </w:r>
      <w:r>
        <w:rPr>
          <w:rFonts w:hint="eastAsia" w:ascii="仿宋_GB2312" w:hAnsi="仿宋_GB2312" w:eastAsia="仿宋_GB2312" w:cs="仿宋_GB2312"/>
          <w:color w:val="000000"/>
          <w:sz w:val="32"/>
          <w:szCs w:val="32"/>
          <w:u w:val="none"/>
          <w:lang w:val="en-US" w:eastAsia="zh-CN"/>
        </w:rPr>
        <w:t>签约合同价的10%每人次</w:t>
      </w:r>
      <w:r>
        <w:rPr>
          <w:rFonts w:hint="eastAsia" w:ascii="仿宋_GB2312" w:hAnsi="仿宋_GB2312" w:eastAsia="仿宋_GB2312" w:cs="仿宋_GB2312"/>
          <w:color w:val="000000"/>
          <w:sz w:val="32"/>
          <w:szCs w:val="32"/>
          <w:u w:val="none"/>
        </w:rPr>
        <w:t>，发包人有权从应付设计费中扣除相应费用</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若设计人根据《海口市人民政府关于做好重要区域规划和重大公共基础设施项目设计改革工作的通知》（海府〔2018〕100号）文件采用直接委托的方式签署合同的，设计人不得擅自变更项目负责人，否则全额退还发包人支付的合同款项并承担合同暂定总额20%违约金。</w:t>
      </w:r>
    </w:p>
    <w:p w14:paraId="54C3508F">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3.2.3 设计人应在收到书面更换通知后</w:t>
      </w:r>
      <w:r>
        <w:rPr>
          <w:rFonts w:hint="eastAsia" w:ascii="仿宋_GB2312" w:hAnsi="仿宋_GB2312" w:eastAsia="仿宋_GB2312" w:cs="仿宋_GB2312"/>
          <w:color w:val="000000"/>
          <w:sz w:val="32"/>
          <w:szCs w:val="32"/>
          <w:u w:val="single"/>
        </w:rPr>
        <w:t xml:space="preserve"> 5 </w:t>
      </w:r>
      <w:r>
        <w:rPr>
          <w:rFonts w:hint="eastAsia" w:ascii="仿宋_GB2312" w:hAnsi="仿宋_GB2312" w:eastAsia="仿宋_GB2312" w:cs="仿宋_GB2312"/>
          <w:color w:val="000000"/>
          <w:sz w:val="32"/>
          <w:szCs w:val="32"/>
        </w:rPr>
        <w:t>天内更换项目负责人。</w:t>
      </w:r>
    </w:p>
    <w:p w14:paraId="4B680DAA">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设计人无正当理由拒绝更换项目负责人的违约责任：</w:t>
      </w:r>
      <w:r>
        <w:rPr>
          <w:rFonts w:hint="eastAsia" w:ascii="仿宋_GB2312" w:hAnsi="仿宋_GB2312" w:eastAsia="仿宋_GB2312" w:cs="仿宋_GB2312"/>
          <w:color w:val="000000"/>
          <w:sz w:val="32"/>
          <w:szCs w:val="32"/>
          <w:u w:val="none"/>
          <w:lang w:val="en-US" w:eastAsia="zh-CN"/>
        </w:rPr>
        <w:t>签约合同价的10%每人次</w:t>
      </w:r>
      <w:r>
        <w:rPr>
          <w:rFonts w:hint="eastAsia" w:ascii="仿宋_GB2312" w:hAnsi="仿宋_GB2312" w:eastAsia="仿宋_GB2312" w:cs="仿宋_GB2312"/>
          <w:color w:val="000000"/>
          <w:sz w:val="32"/>
          <w:szCs w:val="32"/>
          <w:u w:val="none"/>
        </w:rPr>
        <w:t>，发包人有权从应付设计费中扣除相应费用。</w:t>
      </w:r>
    </w:p>
    <w:p w14:paraId="199054C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3.3 设计人人员</w:t>
      </w:r>
    </w:p>
    <w:p w14:paraId="4447DB5A">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3.3.1 设计人提交项目管理机构及人员安排报告的期限：</w:t>
      </w:r>
      <w:r>
        <w:rPr>
          <w:rFonts w:hint="eastAsia" w:ascii="仿宋_GB2312" w:hAnsi="仿宋_GB2312" w:eastAsia="仿宋_GB2312" w:cs="仿宋_GB2312"/>
          <w:color w:val="000000"/>
          <w:sz w:val="32"/>
          <w:szCs w:val="32"/>
          <w:u w:val="single"/>
        </w:rPr>
        <w:t>合同签订前</w:t>
      </w:r>
      <w:r>
        <w:rPr>
          <w:rFonts w:hint="eastAsia" w:ascii="仿宋_GB2312" w:hAnsi="仿宋_GB2312" w:eastAsia="仿宋_GB2312" w:cs="仿宋_GB2312"/>
          <w:color w:val="000000"/>
          <w:sz w:val="32"/>
          <w:szCs w:val="32"/>
        </w:rPr>
        <w:t>。</w:t>
      </w:r>
    </w:p>
    <w:p w14:paraId="21468F76">
      <w:pPr>
        <w:pageBreakBefore w:val="0"/>
        <w:widowControl w:val="0"/>
        <w:kinsoku/>
        <w:wordWrap/>
        <w:overflowPunct/>
        <w:topLinePunct w:val="0"/>
        <w:bidi w:val="0"/>
        <w:adjustRightInd/>
        <w:snapToGrid/>
        <w:spacing w:line="560" w:lineRule="exact"/>
        <w:ind w:left="300" w:leftChars="143" w:firstLine="320" w:firstLineChars="1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 xml:space="preserve"> 设计人无正当理由拒绝撤换主要设计人员的违约责任：</w:t>
      </w:r>
      <w:r>
        <w:rPr>
          <w:rFonts w:hint="eastAsia" w:ascii="仿宋_GB2312" w:hAnsi="仿宋_GB2312" w:eastAsia="仿宋_GB2312" w:cs="仿宋_GB2312"/>
          <w:color w:val="000000"/>
          <w:sz w:val="32"/>
          <w:szCs w:val="32"/>
          <w:u w:val="none"/>
        </w:rPr>
        <w:t>从应收设计费中扣除相应费用，主要设计负责人</w:t>
      </w:r>
      <w:r>
        <w:rPr>
          <w:rFonts w:hint="eastAsia" w:ascii="仿宋_GB2312" w:hAnsi="仿宋_GB2312" w:eastAsia="仿宋_GB2312" w:cs="仿宋_GB2312"/>
          <w:color w:val="000000"/>
          <w:sz w:val="32"/>
          <w:szCs w:val="32"/>
          <w:u w:val="none"/>
          <w:lang w:val="en-US" w:eastAsia="zh-CN"/>
        </w:rPr>
        <w:t>按签约合同价的10%每人次</w:t>
      </w:r>
      <w:r>
        <w:rPr>
          <w:rFonts w:hint="eastAsia" w:ascii="仿宋_GB2312" w:hAnsi="仿宋_GB2312" w:eastAsia="仿宋_GB2312" w:cs="仿宋_GB2312"/>
          <w:color w:val="000000"/>
          <w:sz w:val="32"/>
          <w:szCs w:val="32"/>
          <w:u w:val="none"/>
        </w:rPr>
        <w:t>，其他各设计人员</w:t>
      </w:r>
      <w:r>
        <w:rPr>
          <w:rFonts w:hint="eastAsia" w:ascii="仿宋_GB2312" w:hAnsi="仿宋_GB2312" w:eastAsia="仿宋_GB2312" w:cs="仿宋_GB2312"/>
          <w:color w:val="000000"/>
          <w:sz w:val="32"/>
          <w:szCs w:val="32"/>
          <w:u w:val="none"/>
          <w:lang w:val="en-US" w:eastAsia="zh-CN"/>
        </w:rPr>
        <w:t>按签约合同价的10%每人次</w:t>
      </w:r>
      <w:r>
        <w:rPr>
          <w:rFonts w:hint="eastAsia" w:ascii="仿宋_GB2312" w:hAnsi="仿宋_GB2312" w:eastAsia="仿宋_GB2312" w:cs="仿宋_GB2312"/>
          <w:color w:val="000000"/>
          <w:sz w:val="32"/>
          <w:szCs w:val="32"/>
          <w:u w:val="none"/>
        </w:rPr>
        <w:t xml:space="preserve">  。</w:t>
      </w:r>
    </w:p>
    <w:p w14:paraId="72A3404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3.4 设计分包</w:t>
      </w:r>
    </w:p>
    <w:p w14:paraId="4F36F844">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3.4.1 设计分包的一般约定</w:t>
      </w:r>
    </w:p>
    <w:p w14:paraId="666ADE5F">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禁止设计分包的工程包括：</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469D0009">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sz w:val="32"/>
          <w:szCs w:val="32"/>
        </w:rPr>
        <w:t>主体结构、关键性工作的范围：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u w:val="single"/>
        </w:rPr>
        <w:t xml:space="preserve">不可分包  </w:t>
      </w:r>
      <w:r>
        <w:rPr>
          <w:rFonts w:hint="eastAsia" w:ascii="仿宋_GB2312" w:hAnsi="仿宋_GB2312" w:eastAsia="仿宋_GB2312" w:cs="仿宋_GB2312"/>
          <w:color w:val="000000"/>
          <w:sz w:val="32"/>
          <w:szCs w:val="32"/>
        </w:rPr>
        <w:t>。</w:t>
      </w:r>
    </w:p>
    <w:p w14:paraId="603DEF4E">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3.4.2设计分包的确定</w:t>
      </w:r>
    </w:p>
    <w:p w14:paraId="76597467">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sz w:val="32"/>
          <w:szCs w:val="32"/>
        </w:rPr>
        <w:t>允许分包的专业工程包括：</w:t>
      </w:r>
      <w:bookmarkStart w:id="174" w:name="_Hlk66978237"/>
      <w:r>
        <w:rPr>
          <w:rFonts w:hint="eastAsia" w:ascii="仿宋_GB2312" w:hAnsi="仿宋_GB2312" w:eastAsia="仿宋_GB2312" w:cs="仿宋_GB2312"/>
          <w:color w:val="000000"/>
          <w:sz w:val="32"/>
          <w:szCs w:val="32"/>
          <w:u w:val="single"/>
        </w:rPr>
        <w:t xml:space="preserve">  /  。</w:t>
      </w:r>
      <w:bookmarkEnd w:id="174"/>
    </w:p>
    <w:p w14:paraId="68D2FF9F">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rPr>
        <w:t xml:space="preserve">    </w:t>
      </w:r>
      <w:r>
        <w:rPr>
          <w:rFonts w:hint="eastAsia" w:ascii="仿宋_GB2312" w:hAnsi="仿宋_GB2312" w:eastAsia="仿宋_GB2312" w:cs="仿宋_GB2312"/>
          <w:color w:val="000000"/>
          <w:sz w:val="32"/>
          <w:szCs w:val="32"/>
        </w:rPr>
        <w:t>其他关于分包的约定：</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11EDAFF5">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3.4.3 设计人向发包人提交有关分包人资料包括：</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6070CF14">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3.4.4 分包工程设计费支付方式：</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7D262FC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3.5 联合体</w:t>
      </w:r>
    </w:p>
    <w:p w14:paraId="47B9201E">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3.5.</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 xml:space="preserve"> 发包人向联合体支付设计费用的方式：</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38F38A8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5. 工程设计要求</w:t>
      </w:r>
    </w:p>
    <w:p w14:paraId="66D75CF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5.1 工程设计一般要求</w:t>
      </w:r>
    </w:p>
    <w:p w14:paraId="1EA0FF0D">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sz w:val="32"/>
          <w:szCs w:val="32"/>
        </w:rPr>
        <w:t>工程设计的特殊标准或要求：</w:t>
      </w:r>
      <w:r>
        <w:rPr>
          <w:rFonts w:hint="eastAsia" w:ascii="仿宋_GB2312" w:hAnsi="仿宋_GB2312" w:eastAsia="仿宋_GB2312" w:cs="仿宋_GB2312"/>
          <w:sz w:val="32"/>
          <w:szCs w:val="32"/>
          <w:u w:val="none"/>
        </w:rPr>
        <w:t>满足国家现行有关类似项目设计规范要求及工程施工需要。</w:t>
      </w:r>
    </w:p>
    <w:p w14:paraId="1C6ECA50">
      <w:pPr>
        <w:pStyle w:val="15"/>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设计人须在项目施工过程中按发包人要求进行巡场，并在巡场后及时提供具体巡视意见。</w:t>
      </w:r>
    </w:p>
    <w:p w14:paraId="57163E7B">
      <w:pPr>
        <w:pageBreakBefore w:val="0"/>
        <w:widowControl w:val="0"/>
        <w:kinsoku/>
        <w:wordWrap/>
        <w:overflowPunct/>
        <w:topLinePunct w:val="0"/>
        <w:bidi w:val="0"/>
        <w:adjustRightInd/>
        <w:snapToGrid/>
        <w:spacing w:line="560" w:lineRule="exact"/>
        <w:ind w:firstLine="672" w:firstLineChars="21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5.1.2 工程设计适用的技术标准：</w:t>
      </w:r>
      <w:bookmarkStart w:id="175" w:name="_Hlk66977034"/>
      <w:r>
        <w:rPr>
          <w:rFonts w:hint="eastAsia" w:ascii="仿宋_GB2312" w:hAnsi="仿宋_GB2312" w:eastAsia="仿宋_GB2312" w:cs="仿宋_GB2312"/>
          <w:sz w:val="32"/>
          <w:szCs w:val="32"/>
          <w:u w:val="none"/>
        </w:rPr>
        <w:t xml:space="preserve">国家、行业及海南省、海口市现行技术规范、规定及标准   </w:t>
      </w:r>
      <w:bookmarkEnd w:id="175"/>
      <w:r>
        <w:rPr>
          <w:rFonts w:hint="eastAsia" w:ascii="仿宋_GB2312" w:hAnsi="仿宋_GB2312" w:eastAsia="仿宋_GB2312" w:cs="仿宋_GB2312"/>
          <w:sz w:val="32"/>
          <w:szCs w:val="32"/>
          <w:u w:val="none"/>
        </w:rPr>
        <w:t>。</w:t>
      </w:r>
    </w:p>
    <w:p w14:paraId="43F26E81">
      <w:pPr>
        <w:pStyle w:val="15"/>
        <w:pageBreakBefore w:val="0"/>
        <w:widowControl w:val="0"/>
        <w:kinsoku/>
        <w:wordWrap/>
        <w:overflowPunct/>
        <w:topLinePunct w:val="0"/>
        <w:bidi w:val="0"/>
        <w:adjustRightInd/>
        <w:snapToGrid/>
        <w:spacing w:line="560" w:lineRule="exact"/>
        <w:ind w:firstLine="800" w:firstLineChars="25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工程设计文件的主要技术指标控制值及比例：</w:t>
      </w:r>
      <w:r>
        <w:rPr>
          <w:rFonts w:hint="eastAsia" w:ascii="仿宋_GB2312" w:hAnsi="仿宋_GB2312" w:eastAsia="仿宋_GB2312" w:cs="仿宋_GB2312"/>
          <w:sz w:val="32"/>
          <w:szCs w:val="32"/>
          <w:u w:val="none"/>
        </w:rPr>
        <w:t>施工图设计以限额设计为原则，如超过限额的，设计人需无偿对图纸进行调整，以确保工程造价不超过政府批复的概算</w:t>
      </w:r>
      <w:r>
        <w:rPr>
          <w:rFonts w:hint="eastAsia" w:ascii="仿宋_GB2312" w:hAnsi="仿宋_GB2312" w:eastAsia="仿宋_GB2312" w:cs="仿宋_GB2312"/>
          <w:sz w:val="32"/>
          <w:szCs w:val="32"/>
          <w:u w:val="none"/>
          <w:lang w:val="en-US" w:eastAsia="zh-CN"/>
        </w:rPr>
        <w:t>或</w:t>
      </w:r>
      <w:r>
        <w:rPr>
          <w:rFonts w:hint="eastAsia" w:ascii="仿宋_GB2312" w:hAnsi="仿宋_GB2312" w:eastAsia="仿宋_GB2312" w:cs="仿宋_GB2312"/>
          <w:sz w:val="32"/>
          <w:szCs w:val="32"/>
          <w:u w:val="none"/>
          <w:lang w:eastAsia="zh-CN"/>
        </w:rPr>
        <w:t>发包人</w:t>
      </w:r>
      <w:r>
        <w:rPr>
          <w:rFonts w:hint="eastAsia" w:ascii="仿宋_GB2312" w:hAnsi="仿宋_GB2312" w:eastAsia="仿宋_GB2312" w:cs="仿宋_GB2312"/>
          <w:sz w:val="32"/>
          <w:szCs w:val="32"/>
          <w:u w:val="none"/>
          <w:lang w:val="en-US" w:eastAsia="zh-CN"/>
        </w:rPr>
        <w:t>书面</w:t>
      </w:r>
      <w:r>
        <w:rPr>
          <w:rFonts w:hint="eastAsia" w:ascii="仿宋_GB2312" w:hAnsi="仿宋_GB2312" w:eastAsia="仿宋_GB2312" w:cs="仿宋_GB2312"/>
          <w:sz w:val="32"/>
          <w:szCs w:val="32"/>
          <w:u w:val="none"/>
          <w:lang w:eastAsia="zh-CN"/>
        </w:rPr>
        <w:t>提出的成本限额内容。</w:t>
      </w:r>
    </w:p>
    <w:p w14:paraId="0F6A587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5.</w:t>
      </w:r>
      <w:r>
        <w:rPr>
          <w:rFonts w:hint="eastAsia" w:ascii="黑体" w:hAnsi="黑体" w:eastAsia="黑体" w:cs="黑体"/>
          <w:b w:val="0"/>
          <w:bCs w:val="0"/>
          <w:color w:val="000000"/>
          <w:sz w:val="32"/>
          <w:szCs w:val="32"/>
          <w:lang w:val="en-US" w:eastAsia="zh-CN"/>
        </w:rPr>
        <w:t>2</w:t>
      </w:r>
      <w:r>
        <w:rPr>
          <w:rFonts w:hint="eastAsia" w:ascii="黑体" w:hAnsi="黑体" w:eastAsia="黑体" w:cs="黑体"/>
          <w:b w:val="0"/>
          <w:bCs w:val="0"/>
          <w:color w:val="000000"/>
          <w:sz w:val="32"/>
          <w:szCs w:val="32"/>
        </w:rPr>
        <w:t xml:space="preserve"> 工程设计文件的要求</w:t>
      </w:r>
    </w:p>
    <w:p w14:paraId="1AC78B58">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工程设计文件深度规定：</w:t>
      </w:r>
      <w:r>
        <w:rPr>
          <w:rFonts w:hint="eastAsia" w:ascii="仿宋_GB2312" w:hAnsi="仿宋_GB2312" w:eastAsia="仿宋_GB2312" w:cs="仿宋_GB2312"/>
          <w:sz w:val="32"/>
          <w:szCs w:val="32"/>
          <w:u w:val="single"/>
        </w:rPr>
        <w:t>按通用条款执行</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 xml:space="preserve"> </w:t>
      </w:r>
    </w:p>
    <w:p w14:paraId="789B7761">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建筑物及其功能设施的合理使用寿命年限： </w:t>
      </w:r>
      <w:r>
        <w:rPr>
          <w:rFonts w:hint="eastAsia" w:ascii="仿宋_GB2312" w:hAnsi="仿宋_GB2312" w:eastAsia="仿宋_GB2312" w:cs="仿宋_GB2312"/>
          <w:sz w:val="32"/>
          <w:szCs w:val="32"/>
          <w:u w:val="single"/>
        </w:rPr>
        <w:t xml:space="preserve">按国家、省市相关法律、技术标准规定 </w:t>
      </w:r>
      <w:r>
        <w:rPr>
          <w:rFonts w:hint="eastAsia" w:ascii="仿宋_GB2312" w:hAnsi="仿宋_GB2312" w:eastAsia="仿宋_GB2312" w:cs="仿宋_GB2312"/>
          <w:sz w:val="32"/>
          <w:szCs w:val="32"/>
        </w:rPr>
        <w:t>。</w:t>
      </w:r>
    </w:p>
    <w:p w14:paraId="589D9428">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6. 工程设计进度与周期</w:t>
      </w:r>
    </w:p>
    <w:p w14:paraId="5D2216B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6.1 工程设计进度计划</w:t>
      </w:r>
    </w:p>
    <w:p w14:paraId="24F677D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6.1.1 工程设计进度计划的编制</w:t>
      </w:r>
    </w:p>
    <w:p w14:paraId="22BC6A5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合</w:t>
      </w:r>
      <w:r>
        <w:rPr>
          <w:rFonts w:hint="eastAsia" w:ascii="仿宋_GB2312" w:hAnsi="仿宋_GB2312" w:eastAsia="仿宋_GB2312" w:cs="仿宋_GB2312"/>
          <w:color w:val="000000"/>
          <w:kern w:val="0"/>
          <w:sz w:val="32"/>
          <w:szCs w:val="32"/>
        </w:rPr>
        <w:t>同当事人约定的工程设计进度计划提交的时间：</w:t>
      </w:r>
      <w:r>
        <w:rPr>
          <w:rFonts w:hint="eastAsia" w:ascii="仿宋_GB2312" w:hAnsi="仿宋_GB2312" w:eastAsia="仿宋_GB2312" w:cs="仿宋_GB2312"/>
          <w:color w:val="000000"/>
          <w:kern w:val="0"/>
          <w:sz w:val="32"/>
          <w:szCs w:val="32"/>
          <w:u w:val="single"/>
        </w:rPr>
        <w:t>本合同生效后10日内</w:t>
      </w:r>
      <w:r>
        <w:rPr>
          <w:rFonts w:hint="eastAsia" w:ascii="仿宋_GB2312" w:hAnsi="仿宋_GB2312" w:eastAsia="仿宋_GB2312" w:cs="仿宋_GB2312"/>
          <w:color w:val="000000"/>
          <w:kern w:val="0"/>
          <w:sz w:val="32"/>
          <w:szCs w:val="32"/>
        </w:rPr>
        <w:t>。</w:t>
      </w:r>
    </w:p>
    <w:p w14:paraId="1908666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color w:val="000000"/>
          <w:sz w:val="32"/>
          <w:szCs w:val="32"/>
        </w:rPr>
        <w:t>合</w:t>
      </w:r>
      <w:r>
        <w:rPr>
          <w:rFonts w:hint="eastAsia" w:ascii="仿宋_GB2312" w:hAnsi="仿宋_GB2312" w:eastAsia="仿宋_GB2312" w:cs="仿宋_GB2312"/>
          <w:color w:val="000000"/>
          <w:kern w:val="0"/>
          <w:sz w:val="32"/>
          <w:szCs w:val="32"/>
        </w:rPr>
        <w:t>同当事人约定的工程设计进度计划应包括的内容：</w:t>
      </w:r>
      <w:r>
        <w:rPr>
          <w:rFonts w:hint="eastAsia" w:ascii="仿宋_GB2312" w:hAnsi="仿宋_GB2312" w:eastAsia="仿宋_GB2312" w:cs="仿宋_GB2312"/>
          <w:color w:val="000000"/>
          <w:kern w:val="0"/>
          <w:sz w:val="32"/>
          <w:szCs w:val="32"/>
          <w:u w:val="single"/>
        </w:rPr>
        <w:t>施工图设计等各阶段设计完成时间</w:t>
      </w:r>
      <w:r>
        <w:rPr>
          <w:rFonts w:hint="eastAsia" w:ascii="仿宋_GB2312" w:hAnsi="仿宋_GB2312" w:eastAsia="仿宋_GB2312" w:cs="仿宋_GB2312"/>
          <w:color w:val="000000"/>
          <w:sz w:val="32"/>
          <w:szCs w:val="32"/>
        </w:rPr>
        <w:t>。</w:t>
      </w:r>
    </w:p>
    <w:p w14:paraId="21FA95F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6.1.2</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工程设计进度计划的修订</w:t>
      </w:r>
    </w:p>
    <w:p w14:paraId="22041AF6">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发包人在收到工程设计进度计划后确认或提出修改意见的期限：</w:t>
      </w:r>
      <w:r>
        <w:rPr>
          <w:rFonts w:hint="eastAsia" w:ascii="仿宋_GB2312" w:hAnsi="仿宋_GB2312" w:eastAsia="仿宋_GB2312" w:cs="仿宋_GB2312"/>
          <w:sz w:val="32"/>
          <w:szCs w:val="32"/>
          <w:u w:val="single"/>
        </w:rPr>
        <w:t>按通用条款执行</w:t>
      </w:r>
      <w:r>
        <w:rPr>
          <w:rFonts w:hint="eastAsia" w:ascii="仿宋_GB2312" w:hAnsi="仿宋_GB2312" w:eastAsia="仿宋_GB2312" w:cs="仿宋_GB2312"/>
          <w:sz w:val="32"/>
          <w:szCs w:val="32"/>
        </w:rPr>
        <w:t>。</w:t>
      </w:r>
    </w:p>
    <w:p w14:paraId="7A5DFAC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6.</w:t>
      </w:r>
      <w:r>
        <w:rPr>
          <w:rFonts w:hint="eastAsia" w:ascii="黑体" w:hAnsi="黑体" w:eastAsia="黑体" w:cs="黑体"/>
          <w:b w:val="0"/>
          <w:bCs w:val="0"/>
          <w:color w:val="000000"/>
          <w:sz w:val="32"/>
          <w:szCs w:val="32"/>
          <w:lang w:val="en-US" w:eastAsia="zh-CN"/>
        </w:rPr>
        <w:t>2</w:t>
      </w:r>
      <w:r>
        <w:rPr>
          <w:rFonts w:hint="eastAsia" w:ascii="黑体" w:hAnsi="黑体" w:eastAsia="黑体" w:cs="黑体"/>
          <w:b w:val="0"/>
          <w:bCs w:val="0"/>
          <w:color w:val="000000"/>
          <w:sz w:val="32"/>
          <w:szCs w:val="32"/>
        </w:rPr>
        <w:t xml:space="preserve"> 工程设计进度延误</w:t>
      </w:r>
    </w:p>
    <w:p w14:paraId="58FF0D9C">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.1 </w:t>
      </w:r>
      <w:r>
        <w:rPr>
          <w:rFonts w:hint="eastAsia" w:ascii="仿宋_GB2312" w:hAnsi="仿宋_GB2312" w:eastAsia="仿宋_GB2312" w:cs="仿宋_GB2312"/>
          <w:color w:val="000000"/>
          <w:kern w:val="0"/>
          <w:sz w:val="32"/>
          <w:szCs w:val="32"/>
        </w:rPr>
        <w:t>因发包人原因导致工程设计进度延误</w:t>
      </w:r>
    </w:p>
    <w:p w14:paraId="64571791">
      <w:pPr>
        <w:pageBreakBefore w:val="0"/>
        <w:widowControl w:val="0"/>
        <w:kinsoku/>
        <w:wordWrap/>
        <w:overflowPunct/>
        <w:topLinePunct w:val="0"/>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因发包人原因导致工程设计进度延误的其他情形：</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p>
    <w:p w14:paraId="2564E67C">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设计人应在发生</w:t>
      </w:r>
      <w:r>
        <w:rPr>
          <w:rFonts w:hint="eastAsia" w:ascii="仿宋_GB2312" w:hAnsi="仿宋_GB2312" w:eastAsia="仿宋_GB2312" w:cs="仿宋_GB2312"/>
          <w:color w:val="000000"/>
          <w:kern w:val="0"/>
          <w:sz w:val="32"/>
          <w:szCs w:val="32"/>
        </w:rPr>
        <w:t>进度延误的情形</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天内向发包人发出要求延期的书面通知，在发生该情形后</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天内提交要求延期的详细说明。</w:t>
      </w:r>
    </w:p>
    <w:p w14:paraId="5F121ADA">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发包人收到设计人要求延期的详细说明后，应在</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天内进行审查并书面答复。</w:t>
      </w:r>
    </w:p>
    <w:p w14:paraId="6F96549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6.</w:t>
      </w:r>
      <w:r>
        <w:rPr>
          <w:rFonts w:hint="eastAsia" w:ascii="黑体" w:hAnsi="黑体" w:eastAsia="黑体" w:cs="黑体"/>
          <w:b w:val="0"/>
          <w:bCs w:val="0"/>
          <w:color w:val="000000"/>
          <w:sz w:val="32"/>
          <w:szCs w:val="32"/>
          <w:lang w:val="en-US" w:eastAsia="zh-CN"/>
        </w:rPr>
        <w:t>3</w:t>
      </w:r>
      <w:r>
        <w:rPr>
          <w:rFonts w:hint="eastAsia" w:ascii="黑体" w:hAnsi="黑体" w:eastAsia="黑体" w:cs="黑体"/>
          <w:b w:val="0"/>
          <w:bCs w:val="0"/>
          <w:color w:val="000000"/>
          <w:sz w:val="32"/>
          <w:szCs w:val="32"/>
        </w:rPr>
        <w:t xml:space="preserve"> 提前交付工程设计文件</w:t>
      </w:r>
    </w:p>
    <w:p w14:paraId="52463663">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提前交付工程设计文件的奖励：</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p>
    <w:p w14:paraId="773EBA1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7. 工程设计文件交付</w:t>
      </w:r>
    </w:p>
    <w:p w14:paraId="26071EC7">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7.1 工程设计文件交付的内容</w:t>
      </w:r>
    </w:p>
    <w:p w14:paraId="2F2DF2A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发包人要求设计人提交电子版设计文件的具体形式为：</w:t>
      </w:r>
      <w:r>
        <w:rPr>
          <w:rFonts w:hint="eastAsia" w:ascii="仿宋_GB2312" w:hAnsi="仿宋_GB2312" w:eastAsia="仿宋_GB2312" w:cs="仿宋_GB2312"/>
          <w:color w:val="000000"/>
          <w:sz w:val="32"/>
          <w:szCs w:val="32"/>
          <w:u w:val="single"/>
        </w:rPr>
        <w:t xml:space="preserve">  设计图纸：DWG、WORD、PDF 格式</w:t>
      </w:r>
      <w:r>
        <w:rPr>
          <w:rFonts w:hint="eastAsia" w:ascii="仿宋_GB2312" w:hAnsi="仿宋_GB2312" w:eastAsia="仿宋_GB2312" w:cs="仿宋_GB2312"/>
          <w:color w:val="000000"/>
          <w:sz w:val="32"/>
          <w:szCs w:val="32"/>
          <w:u w:val="single"/>
          <w:lang w:eastAsia="zh-CN"/>
        </w:rPr>
        <w:t>。</w:t>
      </w:r>
      <w:r>
        <w:rPr>
          <w:rFonts w:hint="eastAsia" w:ascii="仿宋_GB2312" w:hAnsi="仿宋_GB2312" w:eastAsia="仿宋_GB2312" w:cs="仿宋_GB2312"/>
          <w:color w:val="000000"/>
          <w:sz w:val="32"/>
          <w:szCs w:val="32"/>
          <w:u w:val="single"/>
        </w:rPr>
        <w:t>均以光盘形式提供。正式版的设计成果（可编辑CAD文件）需提供给发包人用于后续工程运维，发包人不为此另外支付费用。</w:t>
      </w:r>
      <w:r>
        <w:rPr>
          <w:rFonts w:hint="eastAsia" w:ascii="仿宋_GB2312" w:hAnsi="仿宋_GB2312" w:eastAsia="仿宋_GB2312" w:cs="仿宋_GB2312"/>
          <w:color w:val="000000"/>
          <w:sz w:val="32"/>
          <w:szCs w:val="32"/>
        </w:rPr>
        <w:t xml:space="preserve"> </w:t>
      </w:r>
    </w:p>
    <w:p w14:paraId="57F38219">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8. 工程设计文件审查</w:t>
      </w:r>
    </w:p>
    <w:p w14:paraId="788B5B33">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发包人对设计人的设计文件审查期限不超过</w:t>
      </w:r>
      <w:r>
        <w:rPr>
          <w:rFonts w:hint="eastAsia" w:ascii="仿宋_GB2312" w:hAnsi="仿宋_GB2312" w:eastAsia="仿宋_GB2312" w:cs="仿宋_GB2312"/>
          <w:sz w:val="32"/>
          <w:szCs w:val="32"/>
          <w:u w:val="single"/>
        </w:rPr>
        <w:t xml:space="preserve"> 15 </w:t>
      </w:r>
      <w:r>
        <w:rPr>
          <w:rFonts w:hint="eastAsia" w:ascii="仿宋_GB2312" w:hAnsi="仿宋_GB2312" w:eastAsia="仿宋_GB2312" w:cs="仿宋_GB2312"/>
          <w:sz w:val="32"/>
          <w:szCs w:val="32"/>
        </w:rPr>
        <w:t>天。</w:t>
      </w:r>
    </w:p>
    <w:p w14:paraId="7576D4EA">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发包人应在审查同意设计人的工程设计文件后在</w:t>
      </w:r>
      <w:r>
        <w:rPr>
          <w:rFonts w:hint="eastAsia" w:ascii="仿宋_GB2312" w:hAnsi="仿宋_GB2312" w:eastAsia="仿宋_GB2312" w:cs="仿宋_GB2312"/>
          <w:sz w:val="32"/>
          <w:szCs w:val="32"/>
          <w:u w:val="single"/>
        </w:rPr>
        <w:t xml:space="preserve"> 15 </w:t>
      </w:r>
      <w:r>
        <w:rPr>
          <w:rFonts w:hint="eastAsia" w:ascii="仿宋_GB2312" w:hAnsi="仿宋_GB2312" w:eastAsia="仿宋_GB2312" w:cs="仿宋_GB2312"/>
          <w:sz w:val="32"/>
          <w:szCs w:val="32"/>
        </w:rPr>
        <w:t>天内，向政府有关部门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报送工程设计文件。</w:t>
      </w:r>
    </w:p>
    <w:p w14:paraId="22CD0AE7">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工程设计审查形式及时间安排：</w:t>
      </w:r>
      <w:r>
        <w:rPr>
          <w:rFonts w:hint="eastAsia" w:ascii="仿宋_GB2312" w:hAnsi="仿宋_GB2312" w:eastAsia="仿宋_GB2312" w:cs="仿宋_GB2312"/>
          <w:sz w:val="32"/>
          <w:szCs w:val="32"/>
          <w:u w:val="single"/>
        </w:rPr>
        <w:t>以相关主管部门及发包人要求为准</w:t>
      </w:r>
      <w:r>
        <w:rPr>
          <w:rFonts w:hint="eastAsia" w:ascii="仿宋_GB2312" w:hAnsi="仿宋_GB2312" w:eastAsia="仿宋_GB2312" w:cs="仿宋_GB2312"/>
          <w:color w:val="000000"/>
          <w:sz w:val="32"/>
          <w:szCs w:val="32"/>
        </w:rPr>
        <w:t>。</w:t>
      </w:r>
    </w:p>
    <w:p w14:paraId="3878D0E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9. 施工现场配合服务</w:t>
      </w:r>
    </w:p>
    <w:p w14:paraId="0F91E0D3">
      <w:pPr>
        <w:pageBreakBefore w:val="0"/>
        <w:widowControl w:val="0"/>
        <w:kinsoku/>
        <w:wordWrap/>
        <w:overflowPunct/>
        <w:topLinePunct w:val="0"/>
        <w:bidi w:val="0"/>
        <w:adjustRightInd/>
        <w:snapToGrid/>
        <w:spacing w:line="560" w:lineRule="exact"/>
        <w:ind w:firstLine="480" w:firstLineChars="15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9.1 发包人为设计人派赴现场的工作人员提供便利条件的内容包括：</w:t>
      </w:r>
      <w:r>
        <w:rPr>
          <w:rFonts w:hint="eastAsia" w:ascii="仿宋_GB2312" w:hAnsi="仿宋_GB2312" w:eastAsia="仿宋_GB2312" w:cs="仿宋_GB2312"/>
          <w:sz w:val="32"/>
          <w:szCs w:val="32"/>
          <w:u w:val="single"/>
        </w:rPr>
        <w:t>发包人仅负责提供必要的办公条件（不含生活、交通条件），不另外产生或增加设计费用</w:t>
      </w:r>
      <w:r>
        <w:rPr>
          <w:rFonts w:hint="eastAsia" w:ascii="仿宋_GB2312" w:hAnsi="仿宋_GB2312" w:eastAsia="仿宋_GB2312" w:cs="仿宋_GB2312"/>
          <w:sz w:val="32"/>
          <w:szCs w:val="32"/>
        </w:rPr>
        <w:t>。</w:t>
      </w:r>
    </w:p>
    <w:p w14:paraId="69C1D3E5">
      <w:pPr>
        <w:pageBreakBefore w:val="0"/>
        <w:widowControl w:val="0"/>
        <w:kinsoku/>
        <w:wordWrap/>
        <w:overflowPunct/>
        <w:topLinePunct w:val="0"/>
        <w:bidi w:val="0"/>
        <w:adjustRightInd/>
        <w:snapToGrid/>
        <w:spacing w:line="560" w:lineRule="exact"/>
        <w:ind w:firstLine="480" w:firstLineChars="150"/>
        <w:jc w:val="left"/>
        <w:textAlignment w:val="auto"/>
        <w:rPr>
          <w:rFonts w:hint="eastAsia" w:ascii="仿宋" w:hAnsi="仿宋" w:eastAsia="仿宋" w:cs="仿宋"/>
          <w:sz w:val="32"/>
          <w:szCs w:val="32"/>
          <w:u w:val="single"/>
        </w:rPr>
      </w:pPr>
      <w:r>
        <w:rPr>
          <w:rFonts w:hint="eastAsia" w:ascii="仿宋_GB2312" w:hAnsi="仿宋_GB2312" w:eastAsia="仿宋_GB2312" w:cs="仿宋_GB2312"/>
          <w:sz w:val="32"/>
          <w:szCs w:val="32"/>
        </w:rPr>
        <w:t>9.2 设计人应当在交付施工图设计文件并经审查合格后</w:t>
      </w:r>
      <w:r>
        <w:rPr>
          <w:rFonts w:hint="eastAsia" w:ascii="仿宋_GB2312" w:hAnsi="仿宋_GB2312" w:eastAsia="仿宋_GB2312" w:cs="仿宋_GB2312"/>
          <w:sz w:val="32"/>
          <w:szCs w:val="32"/>
          <w:u w:val="single"/>
        </w:rPr>
        <w:t xml:space="preserve">   （以项目施工现场需要为准）</w:t>
      </w:r>
      <w:r>
        <w:rPr>
          <w:rFonts w:hint="eastAsia" w:ascii="仿宋_GB2312" w:hAnsi="仿宋_GB2312" w:eastAsia="仿宋_GB2312" w:cs="仿宋_GB2312"/>
          <w:sz w:val="32"/>
          <w:szCs w:val="32"/>
        </w:rPr>
        <w:t>时间内提供施工现场配合服务。</w:t>
      </w:r>
    </w:p>
    <w:p w14:paraId="003CFEB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10. 合同价款与支付</w:t>
      </w:r>
    </w:p>
    <w:p w14:paraId="011775D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10.</w:t>
      </w:r>
      <w:r>
        <w:rPr>
          <w:rFonts w:hint="eastAsia" w:ascii="黑体" w:hAnsi="黑体" w:eastAsia="黑体" w:cs="黑体"/>
          <w:b w:val="0"/>
          <w:bCs w:val="0"/>
          <w:color w:val="000000"/>
          <w:sz w:val="32"/>
          <w:szCs w:val="32"/>
          <w:lang w:val="en-US" w:eastAsia="zh-CN"/>
        </w:rPr>
        <w:t>1</w:t>
      </w:r>
      <w:r>
        <w:rPr>
          <w:rFonts w:hint="eastAsia" w:ascii="黑体" w:hAnsi="黑体" w:eastAsia="黑体" w:cs="黑体"/>
          <w:b w:val="0"/>
          <w:bCs w:val="0"/>
          <w:color w:val="000000"/>
          <w:sz w:val="32"/>
          <w:szCs w:val="32"/>
        </w:rPr>
        <w:t xml:space="preserve"> </w:t>
      </w:r>
      <w:r>
        <w:rPr>
          <w:rFonts w:hint="eastAsia" w:ascii="黑体" w:hAnsi="黑体" w:eastAsia="黑体" w:cs="黑体"/>
          <w:b w:val="0"/>
          <w:bCs w:val="0"/>
          <w:color w:val="000000"/>
          <w:sz w:val="32"/>
          <w:szCs w:val="32"/>
          <w:lang w:val="en-US" w:eastAsia="zh-CN"/>
        </w:rPr>
        <w:t>合同价格形式与签约合同价</w:t>
      </w:r>
    </w:p>
    <w:p w14:paraId="39CB529F">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（1）单价合同</w:t>
      </w:r>
    </w:p>
    <w:p w14:paraId="26B0844D">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单价包含的风险范围：</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646BDFCD">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风险费用的计算方法：</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5F3CCAC9">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风险范围以外合同价格的调整方法：</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01B25359">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（2）总价合同</w:t>
      </w:r>
    </w:p>
    <w:p w14:paraId="6149F9A3">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总价包含的风险范围：</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22B19E23">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风险费用的计算方法：</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23D0CF29">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风险范围以外合同价格的调整方法：</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0C9CB52E">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（3）其他价格形式：</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 xml:space="preserve">。  </w:t>
      </w:r>
    </w:p>
    <w:p w14:paraId="6AB73A2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10.</w:t>
      </w:r>
      <w:r>
        <w:rPr>
          <w:rFonts w:hint="eastAsia" w:ascii="黑体" w:hAnsi="黑体" w:eastAsia="黑体" w:cs="黑体"/>
          <w:b w:val="0"/>
          <w:bCs w:val="0"/>
          <w:color w:val="000000"/>
          <w:sz w:val="32"/>
          <w:szCs w:val="32"/>
          <w:lang w:val="en-US" w:eastAsia="zh-CN"/>
        </w:rPr>
        <w:t>2</w:t>
      </w:r>
      <w:r>
        <w:rPr>
          <w:rFonts w:hint="eastAsia" w:ascii="黑体" w:hAnsi="黑体" w:eastAsia="黑体" w:cs="黑体"/>
          <w:b w:val="0"/>
          <w:bCs w:val="0"/>
          <w:color w:val="000000"/>
          <w:sz w:val="32"/>
          <w:szCs w:val="32"/>
        </w:rPr>
        <w:t xml:space="preserve"> 定金或预付款</w:t>
      </w:r>
    </w:p>
    <w:p w14:paraId="06F462B2">
      <w:pPr>
        <w:pageBreakBefore w:val="0"/>
        <w:widowControl w:val="0"/>
        <w:kinsoku/>
        <w:wordWrap/>
        <w:overflowPunct/>
        <w:topLinePunct w:val="0"/>
        <w:bidi w:val="0"/>
        <w:adjustRightInd/>
        <w:snapToGrid/>
        <w:spacing w:line="560" w:lineRule="exact"/>
        <w:ind w:firstLine="6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.1 定金或预付款的比例</w:t>
      </w:r>
    </w:p>
    <w:p w14:paraId="6A39A7C1">
      <w:pPr>
        <w:pageBreakBefore w:val="0"/>
        <w:widowControl w:val="0"/>
        <w:kinsoku/>
        <w:wordWrap/>
        <w:overflowPunct/>
        <w:topLinePunct w:val="0"/>
        <w:bidi w:val="0"/>
        <w:adjustRightInd/>
        <w:snapToGrid/>
        <w:spacing w:line="560" w:lineRule="exact"/>
        <w:ind w:firstLine="6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定金的比例 </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或预付款的比例</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6D49041E">
      <w:pPr>
        <w:pageBreakBefore w:val="0"/>
        <w:widowControl w:val="0"/>
        <w:kinsoku/>
        <w:wordWrap/>
        <w:overflowPunct/>
        <w:topLinePunct w:val="0"/>
        <w:bidi w:val="0"/>
        <w:adjustRightInd/>
        <w:snapToGrid/>
        <w:spacing w:line="560" w:lineRule="exact"/>
        <w:ind w:firstLine="6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.2 定金或预付款的支付</w:t>
      </w:r>
    </w:p>
    <w:p w14:paraId="626576E7">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定金或预付款的支付时间：</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，但</w:t>
      </w:r>
      <w:r>
        <w:rPr>
          <w:rFonts w:hint="eastAsia" w:ascii="仿宋_GB2312" w:hAnsi="仿宋_GB2312" w:eastAsia="仿宋_GB2312" w:cs="仿宋_GB2312"/>
          <w:color w:val="000000"/>
          <w:kern w:val="0"/>
          <w:sz w:val="32"/>
          <w:szCs w:val="32"/>
        </w:rPr>
        <w:t>最迟应在开始设计通知载明的开始设计日期</w:t>
      </w:r>
      <w:r>
        <w:rPr>
          <w:rFonts w:hint="eastAsia" w:ascii="仿宋_GB2312" w:hAnsi="仿宋_GB2312" w:eastAsia="仿宋_GB2312" w:cs="仿宋_GB2312"/>
          <w:color w:val="000000"/>
          <w:kern w:val="0"/>
          <w:sz w:val="32"/>
          <w:szCs w:val="32"/>
          <w:u w:val="single"/>
        </w:rPr>
        <w:t xml:space="preserve"> /  </w:t>
      </w:r>
      <w:r>
        <w:rPr>
          <w:rFonts w:hint="eastAsia" w:ascii="仿宋_GB2312" w:hAnsi="仿宋_GB2312" w:eastAsia="仿宋_GB2312" w:cs="仿宋_GB2312"/>
          <w:color w:val="000000"/>
          <w:kern w:val="0"/>
          <w:sz w:val="32"/>
          <w:szCs w:val="32"/>
        </w:rPr>
        <w:t>天前支付。</w:t>
      </w:r>
    </w:p>
    <w:p w14:paraId="67A3042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11. 工程设计变更与索赔</w:t>
      </w:r>
    </w:p>
    <w:p w14:paraId="3ED2A98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 设计人应于认为有理由提出增加合同价款或延长设计周期的要求事项发生后</w:t>
      </w:r>
      <w:r>
        <w:rPr>
          <w:rFonts w:hint="eastAsia" w:ascii="仿宋_GB2312" w:hAnsi="仿宋_GB2312" w:eastAsia="仿宋_GB2312" w:cs="仿宋_GB2312"/>
          <w:kern w:val="0"/>
          <w:sz w:val="32"/>
          <w:szCs w:val="32"/>
          <w:u w:val="single"/>
        </w:rPr>
        <w:t xml:space="preserve"> 5 </w:t>
      </w:r>
      <w:r>
        <w:rPr>
          <w:rFonts w:hint="eastAsia" w:ascii="仿宋_GB2312" w:hAnsi="仿宋_GB2312" w:eastAsia="仿宋_GB2312" w:cs="仿宋_GB2312"/>
          <w:kern w:val="0"/>
          <w:sz w:val="32"/>
          <w:szCs w:val="32"/>
        </w:rPr>
        <w:t>天内书面通知发包人。</w:t>
      </w:r>
    </w:p>
    <w:p w14:paraId="5DAB8989">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设计人应在该事项发生后</w:t>
      </w:r>
      <w:r>
        <w:rPr>
          <w:rFonts w:hint="eastAsia" w:ascii="仿宋_GB2312" w:hAnsi="仿宋_GB2312" w:eastAsia="仿宋_GB2312" w:cs="仿宋_GB2312"/>
          <w:kern w:val="0"/>
          <w:sz w:val="32"/>
          <w:szCs w:val="32"/>
          <w:u w:val="single"/>
        </w:rPr>
        <w:t xml:space="preserve"> 10 </w:t>
      </w:r>
      <w:r>
        <w:rPr>
          <w:rFonts w:hint="eastAsia" w:ascii="仿宋_GB2312" w:hAnsi="仿宋_GB2312" w:eastAsia="仿宋_GB2312" w:cs="仿宋_GB2312"/>
          <w:kern w:val="0"/>
          <w:sz w:val="32"/>
          <w:szCs w:val="32"/>
        </w:rPr>
        <w:t>天内向发包人提供证明设计人要求的书面声明。</w:t>
      </w:r>
    </w:p>
    <w:p w14:paraId="5EBA73AB">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发包人应在接到设计人书面声明后的</w:t>
      </w:r>
      <w:r>
        <w:rPr>
          <w:rFonts w:hint="eastAsia" w:ascii="仿宋_GB2312" w:hAnsi="仿宋_GB2312" w:eastAsia="仿宋_GB2312" w:cs="仿宋_GB2312"/>
          <w:kern w:val="0"/>
          <w:sz w:val="32"/>
          <w:szCs w:val="32"/>
          <w:u w:val="single"/>
        </w:rPr>
        <w:t xml:space="preserve"> 5 </w:t>
      </w:r>
      <w:r>
        <w:rPr>
          <w:rFonts w:hint="eastAsia" w:ascii="仿宋_GB2312" w:hAnsi="仿宋_GB2312" w:eastAsia="仿宋_GB2312" w:cs="仿宋_GB2312"/>
          <w:kern w:val="0"/>
          <w:sz w:val="32"/>
          <w:szCs w:val="32"/>
        </w:rPr>
        <w:t>天内，予以书面答复。</w:t>
      </w:r>
    </w:p>
    <w:p w14:paraId="7A45E99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12. 专业责任与保险</w:t>
      </w:r>
    </w:p>
    <w:p w14:paraId="295E9E1F">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 xml:space="preserve"> 详见附件12。</w:t>
      </w:r>
    </w:p>
    <w:p w14:paraId="2F4F2AA8">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13. 知识产权</w:t>
      </w:r>
    </w:p>
    <w:p w14:paraId="2C451920">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13.1 关于发包人提供给设计人的图纸、发包人为实施工程自行编制或委托编制的技术规格以及反映发包人关于合同要求或其他类似性质的文件的著作权的归属：</w:t>
      </w:r>
      <w:r>
        <w:rPr>
          <w:rFonts w:hint="eastAsia" w:ascii="仿宋_GB2312" w:hAnsi="仿宋_GB2312" w:eastAsia="仿宋_GB2312" w:cs="仿宋_GB2312"/>
          <w:color w:val="000000"/>
          <w:sz w:val="32"/>
          <w:szCs w:val="32"/>
          <w:u w:val="single"/>
        </w:rPr>
        <w:t>发包人所有。</w:t>
      </w:r>
    </w:p>
    <w:p w14:paraId="61DD96F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关于发包人提供的上述文件的使用限制的要求：</w:t>
      </w:r>
      <w:r>
        <w:rPr>
          <w:rFonts w:hint="eastAsia" w:ascii="仿宋_GB2312" w:hAnsi="仿宋_GB2312" w:eastAsia="仿宋_GB2312" w:cs="仿宋_GB2312"/>
          <w:color w:val="000000"/>
          <w:sz w:val="32"/>
          <w:szCs w:val="32"/>
          <w:u w:val="single"/>
        </w:rPr>
        <w:t xml:space="preserve">无限制 </w:t>
      </w:r>
      <w:r>
        <w:rPr>
          <w:rFonts w:hint="eastAsia" w:ascii="仿宋_GB2312" w:hAnsi="仿宋_GB2312" w:eastAsia="仿宋_GB2312" w:cs="仿宋_GB2312"/>
          <w:color w:val="000000"/>
          <w:sz w:val="32"/>
          <w:szCs w:val="32"/>
        </w:rPr>
        <w:t xml:space="preserve"> 。</w:t>
      </w:r>
    </w:p>
    <w:p w14:paraId="1F3E3FB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13.2 关于设计人为实施工程所编制文件的著作权的归属：</w:t>
      </w:r>
      <w:r>
        <w:rPr>
          <w:rFonts w:hint="eastAsia" w:ascii="仿宋_GB2312" w:hAnsi="仿宋_GB2312" w:eastAsia="仿宋_GB2312" w:cs="仿宋_GB2312"/>
          <w:color w:val="000000"/>
          <w:sz w:val="32"/>
          <w:szCs w:val="32"/>
          <w:u w:val="single"/>
        </w:rPr>
        <w:t xml:space="preserve">发包人所有 </w:t>
      </w:r>
      <w:r>
        <w:rPr>
          <w:rFonts w:hint="eastAsia" w:ascii="仿宋_GB2312" w:hAnsi="仿宋_GB2312" w:eastAsia="仿宋_GB2312" w:cs="仿宋_GB2312"/>
          <w:color w:val="000000"/>
          <w:sz w:val="32"/>
          <w:szCs w:val="32"/>
        </w:rPr>
        <w:t>。</w:t>
      </w:r>
    </w:p>
    <w:p w14:paraId="5EE8637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关于设计人提供的上述文件的使用限制的要求：</w:t>
      </w:r>
      <w:bookmarkStart w:id="176" w:name="_Hlk66977459"/>
      <w:r>
        <w:rPr>
          <w:rFonts w:hint="eastAsia" w:ascii="仿宋_GB2312" w:hAnsi="仿宋_GB2312" w:eastAsia="仿宋_GB2312" w:cs="仿宋_GB2312"/>
          <w:color w:val="000000"/>
          <w:sz w:val="32"/>
          <w:szCs w:val="32"/>
          <w:u w:val="single"/>
        </w:rPr>
        <w:t>发包人有权自行决定 。</w:t>
      </w:r>
      <w:bookmarkEnd w:id="176"/>
    </w:p>
    <w:p w14:paraId="58587553">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 xml:space="preserve"> 设计人在设计过程中所采用的专利、专有技术的使用费的承担方式：</w:t>
      </w:r>
      <w:bookmarkStart w:id="177" w:name="_Hlk66977476"/>
      <w:r>
        <w:rPr>
          <w:rFonts w:hint="eastAsia" w:ascii="仿宋_GB2312" w:hAnsi="仿宋_GB2312" w:eastAsia="仿宋_GB2312" w:cs="仿宋_GB2312"/>
          <w:color w:val="000000"/>
          <w:sz w:val="32"/>
          <w:szCs w:val="32"/>
          <w:u w:val="single"/>
        </w:rPr>
        <w:t xml:space="preserve">设计人在合同签订前和签订时已确定采用的专利、专有技术的使用费应包含在签约合同价中，发包人无需另行支付相关费用 </w:t>
      </w:r>
      <w:bookmarkEnd w:id="177"/>
      <w:r>
        <w:rPr>
          <w:rFonts w:hint="eastAsia" w:ascii="仿宋_GB2312" w:hAnsi="仿宋_GB2312" w:eastAsia="仿宋_GB2312" w:cs="仿宋_GB2312"/>
          <w:color w:val="000000"/>
          <w:sz w:val="32"/>
          <w:szCs w:val="32"/>
          <w:u w:val="single"/>
        </w:rPr>
        <w:t>。</w:t>
      </w:r>
    </w:p>
    <w:p w14:paraId="54B843A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14. 违约责任</w:t>
      </w:r>
    </w:p>
    <w:p w14:paraId="485DF06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14.1 发包人违约责任</w:t>
      </w:r>
    </w:p>
    <w:p w14:paraId="0C740D1C">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14.1.1 发包人支付设计人的违约金：</w:t>
      </w:r>
      <w:r>
        <w:rPr>
          <w:rFonts w:hint="eastAsia" w:ascii="仿宋_GB2312" w:hAnsi="仿宋_GB2312" w:eastAsia="仿宋_GB2312" w:cs="仿宋_GB2312"/>
          <w:color w:val="000000"/>
          <w:sz w:val="32"/>
          <w:szCs w:val="32"/>
          <w:u w:val="single"/>
        </w:rPr>
        <w:t xml:space="preserve">  按通用条款14.1执行，但需在发包人认为可以承担的前提下，且发包人支付的违约金、赔偿金、利息等总额不超过合同总金额的3%  </w:t>
      </w:r>
      <w:r>
        <w:rPr>
          <w:rFonts w:hint="eastAsia" w:ascii="仿宋_GB2312" w:hAnsi="仿宋_GB2312" w:eastAsia="仿宋_GB2312" w:cs="仿宋_GB2312"/>
          <w:color w:val="000000"/>
          <w:sz w:val="32"/>
          <w:szCs w:val="32"/>
        </w:rPr>
        <w:t>。</w:t>
      </w:r>
    </w:p>
    <w:p w14:paraId="30E67E0C">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14.1.2 发包人逾期支付设计费的违约金：</w:t>
      </w:r>
      <w:r>
        <w:rPr>
          <w:rFonts w:hint="eastAsia" w:ascii="仿宋_GB2312" w:hAnsi="仿宋_GB2312" w:eastAsia="仿宋_GB2312" w:cs="仿宋_GB2312"/>
          <w:color w:val="000000"/>
          <w:kern w:val="0"/>
          <w:sz w:val="32"/>
          <w:szCs w:val="32"/>
          <w:u w:val="single"/>
        </w:rPr>
        <w:t>逾期一日按应付未付金额的万分之一支付违约金，发包人支付违约金总额不超过合同暂定金额的5%，但如若发包人认为有其他情况不宜准时支付设计费时，发包人不向设计人支付违约金</w:t>
      </w:r>
      <w:r>
        <w:rPr>
          <w:rFonts w:hint="eastAsia" w:ascii="仿宋_GB2312" w:hAnsi="仿宋_GB2312" w:eastAsia="仿宋_GB2312" w:cs="仿宋_GB2312"/>
          <w:color w:val="000000"/>
          <w:sz w:val="32"/>
          <w:szCs w:val="32"/>
        </w:rPr>
        <w:t>。</w:t>
      </w:r>
    </w:p>
    <w:p w14:paraId="4729A1E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14.2 设计人违约责任</w:t>
      </w:r>
    </w:p>
    <w:p w14:paraId="0F27036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14.2.1 设计人支付发包人的违约金：</w:t>
      </w:r>
      <w:r>
        <w:rPr>
          <w:rFonts w:hint="eastAsia" w:ascii="仿宋_GB2312" w:hAnsi="仿宋_GB2312" w:eastAsia="仿宋_GB2312" w:cs="仿宋_GB2312"/>
          <w:color w:val="000000"/>
          <w:sz w:val="32"/>
          <w:szCs w:val="32"/>
          <w:u w:val="single"/>
        </w:rPr>
        <w:t xml:space="preserve"> 按专用条款执行   </w:t>
      </w:r>
      <w:r>
        <w:rPr>
          <w:rFonts w:hint="eastAsia" w:ascii="仿宋_GB2312" w:hAnsi="仿宋_GB2312" w:eastAsia="仿宋_GB2312" w:cs="仿宋_GB2312"/>
          <w:color w:val="000000"/>
          <w:sz w:val="32"/>
          <w:szCs w:val="32"/>
        </w:rPr>
        <w:t>。</w:t>
      </w:r>
    </w:p>
    <w:p w14:paraId="6A05740D">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14.2.2 设计人逾期交付工程设计文件的违约金：</w:t>
      </w:r>
      <w:r>
        <w:rPr>
          <w:rFonts w:hint="eastAsia" w:ascii="仿宋_GB2312" w:hAnsi="仿宋_GB2312" w:eastAsia="仿宋_GB2312" w:cs="仿宋_GB2312"/>
          <w:color w:val="000000"/>
          <w:kern w:val="0"/>
          <w:sz w:val="32"/>
          <w:szCs w:val="32"/>
          <w:u w:val="single"/>
        </w:rPr>
        <w:t xml:space="preserve">  5‰*合同金额/天</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14:paraId="32887DD5">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设计人逾期交付工程设计文件的违约金的上限：</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sz w:val="32"/>
          <w:szCs w:val="32"/>
          <w:u w:val="single"/>
        </w:rPr>
        <w:t>/</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w:t>
      </w:r>
    </w:p>
    <w:p w14:paraId="68C10DD4">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14.2.3 设计人设计文件不合格的损失赔偿金的上限：</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sz w:val="32"/>
          <w:szCs w:val="32"/>
          <w:u w:val="single"/>
        </w:rPr>
        <w:t>/</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sz w:val="32"/>
          <w:szCs w:val="32"/>
        </w:rPr>
        <w:t>。</w:t>
      </w:r>
    </w:p>
    <w:p w14:paraId="75E62D5A">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14.2.4 设计人工程设计文件超出</w:t>
      </w:r>
      <w:r>
        <w:rPr>
          <w:rFonts w:hint="eastAsia" w:ascii="仿宋_GB2312" w:hAnsi="仿宋_GB2312" w:eastAsia="仿宋_GB2312" w:cs="仿宋_GB2312"/>
          <w:color w:val="000000"/>
          <w:kern w:val="0"/>
          <w:sz w:val="32"/>
          <w:szCs w:val="32"/>
        </w:rPr>
        <w:t>主要技术指标控制值比例</w:t>
      </w:r>
      <w:r>
        <w:rPr>
          <w:rFonts w:hint="eastAsia" w:ascii="仿宋_GB2312" w:hAnsi="仿宋_GB2312" w:eastAsia="仿宋_GB2312" w:cs="仿宋_GB2312"/>
          <w:color w:val="000000"/>
          <w:sz w:val="32"/>
          <w:szCs w:val="32"/>
        </w:rPr>
        <w:t>的违约责任：</w:t>
      </w:r>
      <w:r>
        <w:rPr>
          <w:rFonts w:hint="eastAsia" w:ascii="仿宋_GB2312" w:hAnsi="仿宋_GB2312" w:eastAsia="仿宋_GB2312" w:cs="仿宋_GB2312"/>
          <w:color w:val="000000"/>
          <w:sz w:val="32"/>
          <w:szCs w:val="32"/>
          <w:u w:val="single"/>
        </w:rPr>
        <w:t>设计人应对设计成果的准确性负责。</w:t>
      </w:r>
      <w:r>
        <w:rPr>
          <w:rFonts w:hint="eastAsia" w:ascii="仿宋_GB2312" w:hAnsi="仿宋_GB2312" w:eastAsia="仿宋_GB2312" w:cs="仿宋_GB2312"/>
          <w:kern w:val="0"/>
          <w:sz w:val="32"/>
          <w:szCs w:val="32"/>
          <w:lang w:val="en-US" w:eastAsia="zh-CN"/>
        </w:rPr>
        <w:t>如因设计人原因而导致的缺项、漏项，发包人有权对设计人追究违约责任并在设计费中扣减一定的费用（发包人有权根据实际情况，在设计费用3%—10%的范围内，扣减一定费用）作为赔偿违约金。</w:t>
      </w:r>
    </w:p>
    <w:p w14:paraId="564ED302">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14.2.5 设计人未经发包人同意擅自对工程设计进行转包、分包的违约责任：</w:t>
      </w:r>
      <w:r>
        <w:rPr>
          <w:rFonts w:hint="eastAsia" w:ascii="仿宋_GB2312" w:hAnsi="仿宋_GB2312" w:eastAsia="仿宋_GB2312" w:cs="仿宋_GB2312"/>
          <w:kern w:val="0"/>
          <w:sz w:val="32"/>
          <w:szCs w:val="32"/>
          <w:u w:val="single"/>
        </w:rPr>
        <w:t>发包人有权解除合同，设计人按合同金额的20%向发包人承担违约责任，给发包人造成经济损失的，应承担赔偿责任</w:t>
      </w:r>
      <w:r>
        <w:rPr>
          <w:rFonts w:hint="eastAsia" w:ascii="仿宋_GB2312" w:hAnsi="仿宋_GB2312" w:eastAsia="仿宋_GB2312" w:cs="仿宋_GB2312"/>
          <w:kern w:val="0"/>
          <w:sz w:val="32"/>
          <w:szCs w:val="32"/>
        </w:rPr>
        <w:t>。</w:t>
      </w:r>
    </w:p>
    <w:p w14:paraId="73A4A438">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14.2.6设计人配合本项目概预算编制人员工作，对有关内容进行配合协助，并参照行业规范提出见解。设计人应对概算编制单位或人员提出的问题在36小时响应并内予以答复并对设计成果做出相应调整和修改。每延误一天，相应减收该项目应收设计费的0.5%。</w:t>
      </w:r>
    </w:p>
    <w:p w14:paraId="44A47DB3">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14.2.7施工过程中，设计人员必须按时到施工现场解决设计问题，必须按时参加工地会议。</w:t>
      </w:r>
    </w:p>
    <w:p w14:paraId="4FD984C2">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14.2.8对影响设计变更或项目投资、施工变动的因素设计人应全面考虑，对存在的问题应及时以书面形式向发包人沟通，因设计考虑不周而影响造价、工期、质量等问题，属设计人失职的严重违约行为，由此造成工程变更导致设计费用增加的，设计人不得要求增加设计费，设计人除承担赔偿损失及法律责任外，还应支付暂定合同设计价款20%的违约金。由此造成项目管理、进度、投资、质量及信誉等方面严重影响所产生的损失，发包人保留追究设计人责任。</w:t>
      </w:r>
    </w:p>
    <w:p w14:paraId="2B436A30">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14.2.9设计人保证设计成果属于设计人创作，不存在知识产权纠纷，若如发生知识产权纠纷情况并给发包人造成经济损失，发包人有权向设计人索赔。</w:t>
      </w:r>
    </w:p>
    <w:p w14:paraId="7FB85102">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14.2.10因设计人存在如下情形的，发包人有权解除本合同，设计人应向发包人支付合同总金额20%的违约金，且赔偿发包人的全部损失（直接损失和间接的损失），同时承担发包人所支出的诉讼费、保全费、</w:t>
      </w:r>
      <w:r>
        <w:rPr>
          <w:rFonts w:hint="eastAsia" w:ascii="仿宋_GB2312" w:hAnsi="仿宋_GB2312" w:eastAsia="仿宋_GB2312" w:cs="仿宋_GB2312"/>
          <w:kern w:val="0"/>
          <w:sz w:val="32"/>
          <w:szCs w:val="32"/>
          <w:lang w:val="en-US" w:eastAsia="zh-CN"/>
        </w:rPr>
        <w:t>保全保险费、</w:t>
      </w:r>
      <w:r>
        <w:rPr>
          <w:rFonts w:hint="eastAsia" w:ascii="仿宋_GB2312" w:hAnsi="仿宋_GB2312" w:eastAsia="仿宋_GB2312" w:cs="仿宋_GB2312"/>
          <w:kern w:val="0"/>
          <w:sz w:val="32"/>
          <w:szCs w:val="32"/>
        </w:rPr>
        <w:t>评估费、鉴定费、调查费、公证费、律师费，以及向第三方支付的赔偿、为应对第三方的指控而支付的一切费用等：</w:t>
      </w:r>
    </w:p>
    <w:p w14:paraId="73447A0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（1）本合同因设计人的原因提前终止、解除或无法履行的；</w:t>
      </w:r>
    </w:p>
    <w:p w14:paraId="52C05FA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（2）逾期交付工程设计文件达15日的；</w:t>
      </w:r>
    </w:p>
    <w:p w14:paraId="1F2C0B4E">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（3）与发包人或项目关联方等单位发生不正当利益输送的；</w:t>
      </w:r>
    </w:p>
    <w:p w14:paraId="2F3D73D5">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（4）设计人不具备提供本合同项下服务的资质或授权的；</w:t>
      </w:r>
    </w:p>
    <w:p w14:paraId="235350A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（5）设计人提交的工程设计文件侵犯任何第三方权利，或含任何违法内容的；</w:t>
      </w:r>
    </w:p>
    <w:p w14:paraId="56F60A10">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（6）设计人应当在交付工程设计文件后，拒绝或拖延按发包人或发包人指定方通知的合理建设周期时间内提供施工现场配合服务的。</w:t>
      </w:r>
    </w:p>
    <w:p w14:paraId="3DE8A792">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14.2.11当本项目的设计范围包含雨污分流时，若设计人关于雨污分流的设计成果不满足国家规范标准或设计任务书的要求，设计人应立即进行修改直至满足相关的国家规范标准或设计任务书的要求。设计成果经过多次修改仍无法满足相关的标准和要求，或无法使雨污分流得到落实的，设计人除承担赔偿损失及法律责任外，还应支付暂定合同设计价款20%的违约金。由此造成项目管理、进度、投资、质量及信誉等方面严重影响所产生的损失，发包人保留追究设计人责任，解除本合同及上报发包人的上级主管单位的权利。</w:t>
      </w:r>
    </w:p>
    <w:p w14:paraId="366E626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14.2.12因设计成果违反工程建设强制性标准的，设计人按签约合同价的10%向发包人支付违约金（封顶金额30万元），发包人从应付设计费中直接扣除。</w:t>
      </w:r>
    </w:p>
    <w:p w14:paraId="5F921695">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14.2.13设计人应全面考虑概算批复工程费，并在概算批复工程费范围内进行施工图限额设计，如发包人委托的第三方造价咨询单位依据施工图出具的预算超过概算批复工程费，设计人必须无条件对现有施工图进行合理优化，第三方造价咨询单位依据施工图出具的预算不超过概算批复工程费，如优化之后仍超出概算批复工程费的，视为设计人违约，设计人应按签约合同价的10%向发包人支付违约金，发包人有权从应付设计费中直接扣除。</w:t>
      </w:r>
    </w:p>
    <w:p w14:paraId="24D9569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支付违约金不能免除设计人继续完善优化图纸的义务，设计人需继续对图纸进行优化，发包人委托第三方造价咨询单位依据继续优化后的施工图出具的预算超过概算批复工程费的，发包人有权无条件单方面解除合同并不承担任何责任。</w:t>
      </w:r>
    </w:p>
    <w:p w14:paraId="5043DBB9">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 xml:space="preserve">15. 不可抗力 </w:t>
      </w:r>
    </w:p>
    <w:p w14:paraId="7A0CBA2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15.1 不可抗力的确认</w:t>
      </w:r>
    </w:p>
    <w:p w14:paraId="7BC3CD15">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除通用合同条款约定的不可抗力事件之外，视为不可抗力的其他情形：</w:t>
      </w:r>
      <w:r>
        <w:rPr>
          <w:rFonts w:hint="eastAsia" w:ascii="仿宋_GB2312" w:hAnsi="仿宋_GB2312" w:eastAsia="仿宋_GB2312" w:cs="仿宋_GB2312"/>
          <w:color w:val="000000"/>
          <w:kern w:val="0"/>
          <w:sz w:val="32"/>
          <w:szCs w:val="32"/>
          <w:u w:val="single"/>
        </w:rPr>
        <w:t xml:space="preserve">  /  </w:t>
      </w:r>
      <w:r>
        <w:rPr>
          <w:rFonts w:hint="eastAsia" w:ascii="仿宋_GB2312" w:hAnsi="仿宋_GB2312" w:eastAsia="仿宋_GB2312" w:cs="仿宋_GB2312"/>
          <w:color w:val="000000"/>
          <w:kern w:val="0"/>
          <w:sz w:val="32"/>
          <w:szCs w:val="32"/>
        </w:rPr>
        <w:t>。</w:t>
      </w:r>
    </w:p>
    <w:p w14:paraId="6D8B161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16. 合同</w:t>
      </w:r>
      <w:r>
        <w:rPr>
          <w:rFonts w:hint="eastAsia" w:ascii="黑体" w:hAnsi="黑体" w:eastAsia="黑体" w:cs="黑体"/>
          <w:b w:val="0"/>
          <w:bCs w:val="0"/>
          <w:color w:val="000000"/>
          <w:sz w:val="32"/>
          <w:szCs w:val="32"/>
          <w:lang w:val="en-US" w:eastAsia="zh-CN"/>
        </w:rPr>
        <w:t>变更及</w:t>
      </w:r>
      <w:r>
        <w:rPr>
          <w:rFonts w:hint="eastAsia" w:ascii="黑体" w:hAnsi="黑体" w:eastAsia="黑体" w:cs="黑体"/>
          <w:b w:val="0"/>
          <w:bCs w:val="0"/>
          <w:color w:val="000000"/>
          <w:sz w:val="32"/>
          <w:szCs w:val="32"/>
        </w:rPr>
        <w:t xml:space="preserve">解除 </w:t>
      </w:r>
    </w:p>
    <w:p w14:paraId="6D97C90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甲、乙双方协商一致，可以对合同条款进行变更。</w:t>
      </w:r>
    </w:p>
    <w:p w14:paraId="730816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rPr>
        <w:t>未经合同双方书面同意，任何一方不得提前终止本合同。</w:t>
      </w:r>
    </w:p>
    <w:p w14:paraId="185B559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16.3</w:t>
      </w:r>
      <w:r>
        <w:rPr>
          <w:rFonts w:hint="eastAsia" w:ascii="仿宋_GB2312" w:hAnsi="仿宋_GB2312" w:eastAsia="仿宋_GB2312" w:cs="仿宋_GB2312"/>
          <w:sz w:val="32"/>
          <w:szCs w:val="32"/>
        </w:rPr>
        <w:t>甲、乙双方协商一致，可以解除合同。任何一方需提前解除本合同的，应提前[7]日通知对方。</w:t>
      </w:r>
    </w:p>
    <w:p w14:paraId="02EFAB9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16.4</w:t>
      </w:r>
      <w:r>
        <w:rPr>
          <w:rFonts w:hint="eastAsia" w:ascii="仿宋_GB2312" w:hAnsi="仿宋_GB2312" w:eastAsia="仿宋_GB2312" w:cs="仿宋_GB2312"/>
          <w:sz w:val="32"/>
          <w:szCs w:val="32"/>
        </w:rPr>
        <w:t>有以下情形之一时，任何一方有权单方面解除合同，并要求对方承担违约责任：</w:t>
      </w:r>
    </w:p>
    <w:p w14:paraId="3F95C37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6F78E51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0BF9253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701610B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198D075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16.5</w:t>
      </w:r>
      <w:r>
        <w:rPr>
          <w:rFonts w:hint="eastAsia" w:ascii="仿宋_GB2312" w:hAnsi="仿宋_GB2312" w:eastAsia="仿宋_GB2312" w:cs="仿宋_GB2312"/>
          <w:sz w:val="32"/>
          <w:szCs w:val="32"/>
        </w:rPr>
        <w:t>合同的解除不影响其他任何合同延伸义务的继续履行。</w:t>
      </w:r>
    </w:p>
    <w:p w14:paraId="17939A6D">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u w:val="single"/>
        </w:rPr>
      </w:pPr>
    </w:p>
    <w:p w14:paraId="1D114728">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17. 争议解决</w:t>
      </w:r>
    </w:p>
    <w:p w14:paraId="01B2A7B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17.</w:t>
      </w:r>
      <w:r>
        <w:rPr>
          <w:rFonts w:hint="eastAsia" w:ascii="黑体" w:hAnsi="黑体" w:eastAsia="黑体" w:cs="黑体"/>
          <w:b w:val="0"/>
          <w:bCs w:val="0"/>
          <w:color w:val="000000"/>
          <w:sz w:val="32"/>
          <w:szCs w:val="32"/>
          <w:lang w:val="en-US" w:eastAsia="zh-CN"/>
        </w:rPr>
        <w:t>1</w:t>
      </w:r>
      <w:r>
        <w:rPr>
          <w:rFonts w:hint="eastAsia" w:ascii="黑体" w:hAnsi="黑体" w:eastAsia="黑体" w:cs="黑体"/>
          <w:b w:val="0"/>
          <w:bCs w:val="0"/>
          <w:color w:val="000000"/>
          <w:sz w:val="32"/>
          <w:szCs w:val="32"/>
        </w:rPr>
        <w:t xml:space="preserve"> 争议评审</w:t>
      </w:r>
    </w:p>
    <w:p w14:paraId="3DB716C1">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rPr>
        <w:t>合同当事人是否同意将工程争议提交争议评审小组决定：</w:t>
      </w:r>
      <w:r>
        <w:rPr>
          <w:rFonts w:hint="eastAsia" w:ascii="仿宋_GB2312" w:hAnsi="仿宋_GB2312" w:eastAsia="仿宋_GB2312" w:cs="仿宋_GB2312"/>
          <w:color w:val="000000"/>
          <w:sz w:val="32"/>
          <w:szCs w:val="32"/>
          <w:u w:val="single"/>
        </w:rPr>
        <w:t>否</w:t>
      </w:r>
      <w:r>
        <w:rPr>
          <w:rFonts w:hint="eastAsia" w:ascii="仿宋_GB2312" w:hAnsi="仿宋_GB2312" w:eastAsia="仿宋_GB2312" w:cs="仿宋_GB2312"/>
          <w:color w:val="000000"/>
          <w:sz w:val="32"/>
          <w:szCs w:val="32"/>
        </w:rPr>
        <w:t xml:space="preserve">。 </w:t>
      </w:r>
      <w:r>
        <w:rPr>
          <w:rFonts w:hint="eastAsia" w:ascii="仿宋" w:hAnsi="仿宋" w:eastAsia="仿宋" w:cs="仿宋"/>
          <w:color w:val="000000"/>
          <w:sz w:val="32"/>
          <w:szCs w:val="32"/>
        </w:rPr>
        <w:t xml:space="preserve"> </w:t>
      </w:r>
    </w:p>
    <w:p w14:paraId="6D629AF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17.</w:t>
      </w:r>
      <w:r>
        <w:rPr>
          <w:rFonts w:hint="eastAsia" w:ascii="黑体" w:hAnsi="黑体" w:eastAsia="黑体" w:cs="黑体"/>
          <w:b w:val="0"/>
          <w:bCs w:val="0"/>
          <w:color w:val="000000"/>
          <w:sz w:val="32"/>
          <w:szCs w:val="32"/>
          <w:lang w:val="en-US" w:eastAsia="zh-CN"/>
        </w:rPr>
        <w:t>2</w:t>
      </w:r>
      <w:bookmarkStart w:id="184" w:name="_GoBack"/>
      <w:bookmarkEnd w:id="184"/>
      <w:r>
        <w:rPr>
          <w:rFonts w:hint="eastAsia" w:ascii="黑体" w:hAnsi="黑体" w:eastAsia="黑体" w:cs="黑体"/>
          <w:b w:val="0"/>
          <w:bCs w:val="0"/>
          <w:color w:val="000000"/>
          <w:sz w:val="32"/>
          <w:szCs w:val="32"/>
        </w:rPr>
        <w:t xml:space="preserve"> 仲裁或诉讼</w:t>
      </w:r>
    </w:p>
    <w:p w14:paraId="1953C89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1.凡因本合同引起的或与本合同有关的任何争议，双方均应友好协商；协商不成的，通过下列第</w:t>
      </w:r>
      <w:permStart w:id="61"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 xml:space="preserve">  </w:t>
      </w:r>
      <w:permEnd w:id="61"/>
      <w:r>
        <w:rPr>
          <w:rFonts w:hint="eastAsia" w:ascii="仿宋_GB2312" w:hAnsi="仿宋_GB2312" w:eastAsia="仿宋_GB2312" w:cs="仿宋_GB2312"/>
          <w:sz w:val="32"/>
          <w:szCs w:val="32"/>
        </w:rPr>
        <w:t>种方式解决：</w:t>
      </w:r>
    </w:p>
    <w:p w14:paraId="3E43938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（1）临时仲裁</w:t>
      </w:r>
    </w:p>
    <w:p w14:paraId="417FD59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通过仲裁方式解决，仲裁地位于海南自由贸易港，适用海南省仲裁协会《海南自由贸易港临时仲裁规则》。特别约定：</w:t>
      </w:r>
    </w:p>
    <w:p w14:paraId="603123F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1.1指定机构为【海南省仲裁协会】</w:t>
      </w:r>
    </w:p>
    <w:p w14:paraId="583DCA7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1.2仲裁员人数为</w:t>
      </w:r>
      <w:permStart w:id="62" w:edGrp="everyone"/>
      <w:r>
        <w:rPr>
          <w:rFonts w:hint="eastAsia" w:ascii="仿宋_GB2312" w:hAnsi="仿宋_GB2312" w:eastAsia="仿宋_GB2312" w:cs="仿宋_GB2312"/>
          <w:sz w:val="32"/>
          <w:szCs w:val="32"/>
        </w:rPr>
        <w:t>【】</w:t>
      </w:r>
      <w:permEnd w:id="62"/>
    </w:p>
    <w:p w14:paraId="558C39B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1.3仲裁语言为</w:t>
      </w:r>
      <w:permStart w:id="63" w:edGrp="everyone"/>
      <w:r>
        <w:rPr>
          <w:rFonts w:hint="eastAsia" w:ascii="仿宋_GB2312" w:hAnsi="仿宋_GB2312" w:eastAsia="仿宋_GB2312" w:cs="仿宋_GB2312"/>
          <w:sz w:val="32"/>
          <w:szCs w:val="32"/>
        </w:rPr>
        <w:t>【】</w:t>
      </w:r>
      <w:permEnd w:id="63"/>
    </w:p>
    <w:p w14:paraId="7F8F64E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1.4合同所适用实体法为</w:t>
      </w:r>
      <w:permStart w:id="64" w:edGrp="everyone"/>
      <w:r>
        <w:rPr>
          <w:rFonts w:hint="eastAsia" w:ascii="仿宋_GB2312" w:hAnsi="仿宋_GB2312" w:eastAsia="仿宋_GB2312" w:cs="仿宋_GB2312"/>
          <w:sz w:val="32"/>
          <w:szCs w:val="32"/>
        </w:rPr>
        <w:t>【】</w:t>
      </w:r>
      <w:permEnd w:id="64"/>
    </w:p>
    <w:p w14:paraId="3B1E743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（注：当事人可就以上事项作特别约定。仲裁裁决是终局的，对双方均有约束力。）</w:t>
      </w:r>
    </w:p>
    <w:p w14:paraId="1A5E3A4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（2）机构仲裁</w:t>
      </w:r>
    </w:p>
    <w:p w14:paraId="2BEE81C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77F5437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（3）向</w:t>
      </w:r>
      <w:permStart w:id="65" w:edGrp="everyone"/>
      <w:r>
        <w:rPr>
          <w:rFonts w:hint="eastAsia" w:ascii="仿宋_GB2312" w:hAnsi="仿宋_GB2312" w:eastAsia="仿宋_GB2312" w:cs="仿宋_GB2312"/>
          <w:sz w:val="32"/>
          <w:szCs w:val="32"/>
          <w:u w:val="single"/>
          <w:lang w:val="en-US" w:eastAsia="zh-CN"/>
        </w:rPr>
        <w:t>项目所在地</w:t>
      </w:r>
      <w:permEnd w:id="65"/>
      <w:r>
        <w:rPr>
          <w:rFonts w:hint="eastAsia" w:ascii="仿宋_GB2312" w:hAnsi="仿宋_GB2312" w:eastAsia="仿宋_GB2312" w:cs="仿宋_GB2312"/>
          <w:sz w:val="32"/>
          <w:szCs w:val="32"/>
        </w:rPr>
        <w:t>所在地有管辖权的人民法院提起诉讼。</w:t>
      </w:r>
    </w:p>
    <w:p w14:paraId="1F675DE5">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2.合同有关争议解决的条款独立存在，合同的变更、解除、终止、无效或者被撤销均不影响其效力。在诉讼期间，除正在进行诉讼的部分外，合同其它部分应继续执行。</w:t>
      </w:r>
    </w:p>
    <w:p w14:paraId="3E05D33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18. 其他</w:t>
      </w:r>
    </w:p>
    <w:p w14:paraId="7519645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18.1设计人被认定为中标无效的，本合同认定无效。</w:t>
      </w:r>
    </w:p>
    <w:p w14:paraId="26C12DBD">
      <w:pPr>
        <w:pageBreakBefore w:val="0"/>
        <w:kinsoku/>
        <w:overflowPunct/>
        <w:topLinePunct w:val="0"/>
        <w:bidi w:val="0"/>
        <w:snapToGrid/>
        <w:spacing w:line="560" w:lineRule="exact"/>
        <w:ind w:firstLine="640" w:firstLineChars="200"/>
        <w:jc w:val="left"/>
        <w:textAlignment w:val="auto"/>
        <w:rPr>
          <w:rFonts w:hint="eastAsia" w:ascii="仿宋" w:hAnsi="仿宋" w:eastAsia="仿宋" w:cs="仿宋"/>
          <w:b/>
          <w:color w:val="000000"/>
          <w:sz w:val="28"/>
          <w:szCs w:val="28"/>
        </w:rPr>
      </w:pPr>
      <w:r>
        <w:rPr>
          <w:rFonts w:hint="eastAsia" w:ascii="仿宋_GB2312" w:hAnsi="仿宋_GB2312" w:eastAsia="仿宋_GB2312" w:cs="仿宋_GB2312"/>
          <w:color w:val="000000"/>
          <w:sz w:val="32"/>
          <w:szCs w:val="32"/>
        </w:rPr>
        <w:t>18.2合同履行期间，设计人在本项目外出现失信行为或不良行为记录，且影响本合同履约的，发包人有权解除本合同。</w:t>
      </w:r>
    </w:p>
    <w:p w14:paraId="02D970EB">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color w:val="000000"/>
          <w:sz w:val="32"/>
          <w:szCs w:val="32"/>
        </w:rPr>
      </w:pPr>
    </w:p>
    <w:p w14:paraId="1BE1106D">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附件</w:t>
      </w:r>
    </w:p>
    <w:p w14:paraId="11BA0CC7">
      <w:pPr>
        <w:pageBreakBefore w:val="0"/>
        <w:kinsoku/>
        <w:overflowPunct/>
        <w:topLinePunct w:val="0"/>
        <w:bidi w:val="0"/>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工程设计任务书</w:t>
      </w:r>
    </w:p>
    <w:p w14:paraId="020E2FC2">
      <w:pPr>
        <w:pageBreakBefore w:val="0"/>
        <w:kinsoku/>
        <w:overflowPunct/>
        <w:topLinePunct w:val="0"/>
        <w:bidi w:val="0"/>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发包人向设计人提交的有关资料及文件一览表</w:t>
      </w:r>
    </w:p>
    <w:p w14:paraId="0C19431E">
      <w:pPr>
        <w:pageBreakBefore w:val="0"/>
        <w:kinsoku/>
        <w:overflowPunct/>
        <w:topLinePunct w:val="0"/>
        <w:bidi w:val="0"/>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设计人向发包人交付的工程设计文件目录</w:t>
      </w:r>
    </w:p>
    <w:p w14:paraId="083027C0">
      <w:pPr>
        <w:pageBreakBefore w:val="0"/>
        <w:kinsoku/>
        <w:overflowPunct/>
        <w:topLinePunct w:val="0"/>
        <w:bidi w:val="0"/>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设计人主要设计人员表</w:t>
      </w:r>
    </w:p>
    <w:p w14:paraId="6DD58BE3">
      <w:pPr>
        <w:pageBreakBefore w:val="0"/>
        <w:kinsoku/>
        <w:overflowPunct/>
        <w:topLinePunct w:val="0"/>
        <w:bidi w:val="0"/>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设计进度表</w:t>
      </w:r>
    </w:p>
    <w:p w14:paraId="3F021D8B">
      <w:pPr>
        <w:pageBreakBefore w:val="0"/>
        <w:kinsoku/>
        <w:overflowPunct/>
        <w:topLinePunct w:val="0"/>
        <w:bidi w:val="0"/>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设计费明细及支付方式</w:t>
      </w:r>
    </w:p>
    <w:p w14:paraId="00C30451">
      <w:pPr>
        <w:pageBreakBefore w:val="0"/>
        <w:kinsoku/>
        <w:overflowPunct/>
        <w:topLinePunct w:val="0"/>
        <w:bidi w:val="0"/>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设计变更计费依据和方法</w:t>
      </w:r>
    </w:p>
    <w:p w14:paraId="4A89430A">
      <w:pPr>
        <w:pageBreakBefore w:val="0"/>
        <w:kinsoku/>
        <w:overflowPunct/>
        <w:topLinePunct w:val="0"/>
        <w:bidi w:val="0"/>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项目负责人资质证书</w:t>
      </w:r>
    </w:p>
    <w:p w14:paraId="7A3B468A">
      <w:pPr>
        <w:pStyle w:val="15"/>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廉政协议书</w:t>
      </w:r>
    </w:p>
    <w:p w14:paraId="374E489B">
      <w:pPr>
        <w:pStyle w:val="15"/>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保密承诺函</w:t>
      </w:r>
    </w:p>
    <w:p w14:paraId="75AEC387">
      <w:pPr>
        <w:pStyle w:val="15"/>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发包人及设计人相关信息表</w:t>
      </w:r>
    </w:p>
    <w:p w14:paraId="126724A4">
      <w:pPr>
        <w:pageBreakBefore w:val="0"/>
        <w:kinsoku/>
        <w:overflowPunct/>
        <w:topLinePunct w:val="0"/>
        <w:bidi w:val="0"/>
        <w:snapToGrid/>
        <w:spacing w:line="560" w:lineRule="exact"/>
        <w:jc w:val="left"/>
        <w:textAlignment w:val="auto"/>
        <w:rPr>
          <w:rFonts w:hint="eastAsia" w:ascii="仿宋_GB2312" w:hAnsi="仿宋_GB2312" w:eastAsia="仿宋_GB2312" w:cs="仿宋_GB2312"/>
          <w:sz w:val="32"/>
          <w:szCs w:val="32"/>
        </w:rPr>
      </w:pPr>
      <w:bookmarkStart w:id="178" w:name="_Hlk81851308"/>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专用条款补充说明</w:t>
      </w:r>
      <w:bookmarkEnd w:id="178"/>
    </w:p>
    <w:p w14:paraId="333FF089">
      <w:pPr>
        <w:pStyle w:val="15"/>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13.履约保函格式</w:t>
      </w:r>
    </w:p>
    <w:p w14:paraId="0225AEB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仿宋" w:hAnsi="仿宋" w:eastAsia="仿宋" w:cs="仿宋"/>
          <w:b/>
          <w:color w:val="000000"/>
          <w:sz w:val="30"/>
          <w:szCs w:val="32"/>
          <w:lang w:val="en-US" w:eastAsia="zh-CN"/>
        </w:rPr>
      </w:pPr>
      <w:r>
        <w:rPr>
          <w:rFonts w:hint="eastAsia" w:ascii="仿宋" w:hAnsi="仿宋" w:eastAsia="仿宋" w:cs="仿宋"/>
          <w:b/>
          <w:color w:val="000000"/>
          <w:sz w:val="30"/>
          <w:szCs w:val="32"/>
        </w:rPr>
        <w:br w:type="page"/>
      </w:r>
      <w:r>
        <w:rPr>
          <w:rFonts w:hint="eastAsia" w:ascii="黑体" w:hAnsi="黑体" w:eastAsia="黑体" w:cs="黑体"/>
          <w:b w:val="0"/>
          <w:bCs/>
          <w:color w:val="000000"/>
          <w:sz w:val="32"/>
          <w:szCs w:val="32"/>
        </w:rPr>
        <w:t>附件1</w:t>
      </w:r>
      <w:r>
        <w:rPr>
          <w:rFonts w:hint="eastAsia" w:ascii="黑体" w:hAnsi="黑体" w:eastAsia="黑体" w:cs="黑体"/>
          <w:b w:val="0"/>
          <w:bCs/>
          <w:color w:val="000000"/>
          <w:sz w:val="32"/>
          <w:szCs w:val="32"/>
          <w:lang w:val="en-US" w:eastAsia="zh-CN"/>
        </w:rPr>
        <w:t xml:space="preserve"> 工程设计任务书</w:t>
      </w:r>
    </w:p>
    <w:p w14:paraId="78F726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lang w:val="en-US" w:eastAsia="zh-CN"/>
        </w:rPr>
      </w:pPr>
    </w:p>
    <w:p w14:paraId="76DEC62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lang w:val="en-US" w:eastAsia="zh-CN"/>
        </w:rPr>
      </w:pPr>
    </w:p>
    <w:p w14:paraId="0955EE2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lang w:val="en-US" w:eastAsia="zh-CN"/>
        </w:rPr>
      </w:pPr>
    </w:p>
    <w:p w14:paraId="72E2088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lang w:val="en-US" w:eastAsia="zh-CN"/>
        </w:rPr>
      </w:pPr>
    </w:p>
    <w:p w14:paraId="76BB3C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lang w:val="en-US" w:eastAsia="zh-CN"/>
        </w:rPr>
      </w:pPr>
    </w:p>
    <w:p w14:paraId="675311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lang w:val="en-US" w:eastAsia="zh-CN"/>
        </w:rPr>
      </w:pPr>
    </w:p>
    <w:p w14:paraId="7766424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lang w:val="en-US" w:eastAsia="zh-CN"/>
        </w:rPr>
      </w:pPr>
    </w:p>
    <w:p w14:paraId="0BF547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lang w:val="en-US" w:eastAsia="zh-CN"/>
        </w:rPr>
      </w:pPr>
    </w:p>
    <w:p w14:paraId="35A0CBD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lang w:val="en-US" w:eastAsia="zh-CN"/>
        </w:rPr>
      </w:pPr>
    </w:p>
    <w:p w14:paraId="5E43C6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color w:val="000000"/>
          <w:sz w:val="30"/>
          <w:szCs w:val="32"/>
          <w:lang w:val="en-US" w:eastAsia="zh-CN"/>
        </w:rPr>
      </w:pPr>
      <w:r>
        <w:rPr>
          <w:rFonts w:hint="eastAsia" w:ascii="仿宋" w:hAnsi="仿宋" w:eastAsia="仿宋" w:cs="仿宋"/>
          <w:color w:val="000000"/>
          <w:sz w:val="28"/>
          <w:szCs w:val="28"/>
          <w:lang w:val="en-US" w:eastAsia="zh-CN"/>
        </w:rPr>
        <w:br w:type="page"/>
      </w:r>
      <w:r>
        <w:rPr>
          <w:rFonts w:hint="eastAsia" w:ascii="黑体" w:hAnsi="黑体" w:eastAsia="黑体" w:cs="黑体"/>
          <w:b w:val="0"/>
          <w:bCs/>
          <w:color w:val="000000"/>
          <w:sz w:val="32"/>
          <w:szCs w:val="32"/>
        </w:rPr>
        <w:t>附件2</w:t>
      </w:r>
      <w:r>
        <w:rPr>
          <w:rFonts w:hint="eastAsia" w:ascii="黑体" w:hAnsi="黑体" w:eastAsia="黑体" w:cs="黑体"/>
          <w:b w:val="0"/>
          <w:bCs/>
          <w:color w:val="000000"/>
          <w:sz w:val="32"/>
          <w:szCs w:val="32"/>
          <w:lang w:val="en-US" w:eastAsia="zh-CN"/>
        </w:rPr>
        <w:t xml:space="preserve"> 发包人向设计人提交有关资料及文件一览表</w:t>
      </w:r>
    </w:p>
    <w:p w14:paraId="74CB7659">
      <w:pPr>
        <w:pageBreakBefore w:val="0"/>
        <w:kinsoku/>
        <w:overflowPunct/>
        <w:topLinePunct w:val="0"/>
        <w:bidi w:val="0"/>
        <w:snapToGrid/>
        <w:spacing w:line="560" w:lineRule="exact"/>
        <w:jc w:val="center"/>
        <w:textAlignment w:val="auto"/>
        <w:rPr>
          <w:rFonts w:hint="eastAsia" w:ascii="仿宋" w:hAnsi="仿宋" w:eastAsia="仿宋" w:cs="仿宋"/>
          <w:b/>
          <w:bCs/>
          <w:color w:val="000000"/>
          <w:sz w:val="36"/>
          <w:szCs w:val="36"/>
        </w:rPr>
      </w:pPr>
      <w:r>
        <w:rPr>
          <w:rFonts w:hint="eastAsia" w:ascii="仿宋" w:hAnsi="仿宋" w:eastAsia="仿宋" w:cs="仿宋"/>
          <w:b/>
          <w:bCs/>
          <w:color w:val="000000"/>
          <w:sz w:val="36"/>
          <w:szCs w:val="36"/>
        </w:rPr>
        <w:t>发包人向设计人提交有关资料及文件一览表</w:t>
      </w:r>
    </w:p>
    <w:p w14:paraId="7BB66166">
      <w:pPr>
        <w:pageBreakBefore w:val="0"/>
        <w:kinsoku/>
        <w:overflowPunct/>
        <w:topLinePunct w:val="0"/>
        <w:bidi w:val="0"/>
        <w:snapToGrid/>
        <w:spacing w:after="156" w:afterLines="50" w:line="560" w:lineRule="exact"/>
        <w:textAlignment w:val="auto"/>
        <w:rPr>
          <w:rFonts w:hint="eastAsia" w:ascii="仿宋" w:hAnsi="仿宋" w:eastAsia="仿宋" w:cs="仿宋"/>
          <w:color w:val="000000"/>
          <w:sz w:val="32"/>
          <w:szCs w:val="32"/>
        </w:rPr>
      </w:pPr>
    </w:p>
    <w:tbl>
      <w:tblPr>
        <w:tblStyle w:val="12"/>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1097"/>
        <w:gridCol w:w="2400"/>
        <w:gridCol w:w="1616"/>
      </w:tblGrid>
      <w:tr w14:paraId="0FCD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638" w:type="dxa"/>
            <w:noWrap w:val="0"/>
            <w:vAlign w:val="center"/>
          </w:tcPr>
          <w:p w14:paraId="220782EA">
            <w:pPr>
              <w:pageBreakBefore w:val="0"/>
              <w:kinsoku/>
              <w:overflowPunct/>
              <w:topLinePunct w:val="0"/>
              <w:bidi w:val="0"/>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序号</w:t>
            </w:r>
          </w:p>
        </w:tc>
        <w:tc>
          <w:tcPr>
            <w:tcW w:w="3785" w:type="dxa"/>
            <w:noWrap w:val="0"/>
            <w:vAlign w:val="center"/>
          </w:tcPr>
          <w:p w14:paraId="1613CC0D">
            <w:pPr>
              <w:pageBreakBefore w:val="0"/>
              <w:kinsoku/>
              <w:overflowPunct/>
              <w:topLinePunct w:val="0"/>
              <w:bidi w:val="0"/>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资料及文件名称</w:t>
            </w:r>
          </w:p>
        </w:tc>
        <w:tc>
          <w:tcPr>
            <w:tcW w:w="1097" w:type="dxa"/>
            <w:noWrap w:val="0"/>
            <w:vAlign w:val="center"/>
          </w:tcPr>
          <w:p w14:paraId="017F023B">
            <w:pPr>
              <w:pageBreakBefore w:val="0"/>
              <w:kinsoku/>
              <w:overflowPunct/>
              <w:topLinePunct w:val="0"/>
              <w:bidi w:val="0"/>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份数</w:t>
            </w:r>
          </w:p>
        </w:tc>
        <w:tc>
          <w:tcPr>
            <w:tcW w:w="2400" w:type="dxa"/>
            <w:noWrap w:val="0"/>
            <w:vAlign w:val="center"/>
          </w:tcPr>
          <w:p w14:paraId="474DEF02">
            <w:pPr>
              <w:pageBreakBefore w:val="0"/>
              <w:kinsoku/>
              <w:overflowPunct/>
              <w:topLinePunct w:val="0"/>
              <w:bidi w:val="0"/>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提交日期</w:t>
            </w:r>
          </w:p>
        </w:tc>
        <w:tc>
          <w:tcPr>
            <w:tcW w:w="1616" w:type="dxa"/>
            <w:noWrap w:val="0"/>
            <w:vAlign w:val="center"/>
          </w:tcPr>
          <w:p w14:paraId="69C3F430">
            <w:pPr>
              <w:pageBreakBefore w:val="0"/>
              <w:kinsoku/>
              <w:overflowPunct/>
              <w:topLinePunct w:val="0"/>
              <w:bidi w:val="0"/>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有关事宜</w:t>
            </w:r>
          </w:p>
        </w:tc>
      </w:tr>
      <w:tr w14:paraId="08B5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27EC9863">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w:t>
            </w:r>
          </w:p>
        </w:tc>
        <w:tc>
          <w:tcPr>
            <w:tcW w:w="3785" w:type="dxa"/>
            <w:noWrap w:val="0"/>
            <w:vAlign w:val="center"/>
          </w:tcPr>
          <w:p w14:paraId="55ED8AAA">
            <w:pPr>
              <w:pageBreakBefore w:val="0"/>
              <w:kinsoku/>
              <w:overflowPunct/>
              <w:topLinePunct w:val="0"/>
              <w:autoSpaceDE w:val="0"/>
              <w:autoSpaceDN w:val="0"/>
              <w:bidi w:val="0"/>
              <w:snapToGrid/>
              <w:spacing w:before="206" w:line="560" w:lineRule="exact"/>
              <w:ind w:left="134"/>
              <w:jc w:val="center"/>
              <w:textAlignment w:val="auto"/>
              <w:rPr>
                <w:rFonts w:hint="eastAsia" w:ascii="仿宋" w:hAnsi="仿宋" w:eastAsia="仿宋" w:cs="仿宋"/>
                <w:sz w:val="32"/>
                <w:szCs w:val="32"/>
              </w:rPr>
            </w:pPr>
          </w:p>
        </w:tc>
        <w:tc>
          <w:tcPr>
            <w:tcW w:w="1097" w:type="dxa"/>
            <w:noWrap w:val="0"/>
            <w:vAlign w:val="center"/>
          </w:tcPr>
          <w:p w14:paraId="503FE2EA">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2400" w:type="dxa"/>
            <w:noWrap w:val="0"/>
            <w:vAlign w:val="center"/>
          </w:tcPr>
          <w:p w14:paraId="296C5366">
            <w:pPr>
              <w:pageBreakBefore w:val="0"/>
              <w:kinsoku/>
              <w:overflowPunct/>
              <w:topLinePunct w:val="0"/>
              <w:autoSpaceDE w:val="0"/>
              <w:autoSpaceDN w:val="0"/>
              <w:bidi w:val="0"/>
              <w:snapToGrid/>
              <w:spacing w:before="206" w:line="560" w:lineRule="exact"/>
              <w:ind w:left="128"/>
              <w:jc w:val="center"/>
              <w:textAlignment w:val="auto"/>
              <w:rPr>
                <w:rFonts w:hint="eastAsia" w:ascii="仿宋" w:hAnsi="仿宋" w:eastAsia="仿宋" w:cs="仿宋"/>
                <w:sz w:val="32"/>
                <w:szCs w:val="32"/>
              </w:rPr>
            </w:pPr>
          </w:p>
        </w:tc>
        <w:tc>
          <w:tcPr>
            <w:tcW w:w="1616" w:type="dxa"/>
            <w:vMerge w:val="restart"/>
            <w:noWrap w:val="0"/>
            <w:vAlign w:val="center"/>
          </w:tcPr>
          <w:p w14:paraId="3835DE96">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62A7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40BC9D9B">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2</w:t>
            </w:r>
          </w:p>
        </w:tc>
        <w:tc>
          <w:tcPr>
            <w:tcW w:w="3785" w:type="dxa"/>
            <w:noWrap w:val="0"/>
            <w:vAlign w:val="center"/>
          </w:tcPr>
          <w:p w14:paraId="163E3059">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1097" w:type="dxa"/>
            <w:noWrap w:val="0"/>
            <w:vAlign w:val="center"/>
          </w:tcPr>
          <w:p w14:paraId="60301EF0">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2400" w:type="dxa"/>
            <w:noWrap w:val="0"/>
            <w:vAlign w:val="center"/>
          </w:tcPr>
          <w:p w14:paraId="6BBCE628">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1616" w:type="dxa"/>
            <w:vMerge w:val="continue"/>
            <w:noWrap w:val="0"/>
            <w:vAlign w:val="center"/>
          </w:tcPr>
          <w:p w14:paraId="6C145C04">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r w14:paraId="208C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noWrap w:val="0"/>
            <w:vAlign w:val="center"/>
          </w:tcPr>
          <w:p w14:paraId="5F6D8891">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3</w:t>
            </w:r>
          </w:p>
        </w:tc>
        <w:tc>
          <w:tcPr>
            <w:tcW w:w="3785" w:type="dxa"/>
            <w:noWrap w:val="0"/>
            <w:vAlign w:val="center"/>
          </w:tcPr>
          <w:p w14:paraId="0C1F9B01">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1097" w:type="dxa"/>
            <w:noWrap w:val="0"/>
            <w:vAlign w:val="center"/>
          </w:tcPr>
          <w:p w14:paraId="5D071CC3">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2400" w:type="dxa"/>
            <w:noWrap w:val="0"/>
            <w:vAlign w:val="center"/>
          </w:tcPr>
          <w:p w14:paraId="5C3E8CCD">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1616" w:type="dxa"/>
            <w:vMerge w:val="continue"/>
            <w:noWrap w:val="0"/>
            <w:vAlign w:val="center"/>
          </w:tcPr>
          <w:p w14:paraId="719D7DDD">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r w14:paraId="73A7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noWrap w:val="0"/>
            <w:vAlign w:val="center"/>
          </w:tcPr>
          <w:p w14:paraId="57556B8D">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3785" w:type="dxa"/>
            <w:noWrap w:val="0"/>
            <w:vAlign w:val="center"/>
          </w:tcPr>
          <w:p w14:paraId="674B1A09">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097" w:type="dxa"/>
            <w:noWrap w:val="0"/>
            <w:vAlign w:val="center"/>
          </w:tcPr>
          <w:p w14:paraId="061C0555">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2400" w:type="dxa"/>
            <w:noWrap w:val="0"/>
            <w:vAlign w:val="center"/>
          </w:tcPr>
          <w:p w14:paraId="37C24B20">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616" w:type="dxa"/>
            <w:vMerge w:val="continue"/>
            <w:noWrap w:val="0"/>
            <w:vAlign w:val="center"/>
          </w:tcPr>
          <w:p w14:paraId="0A70D36A">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r w14:paraId="6C85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3086988D">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3785" w:type="dxa"/>
            <w:noWrap w:val="0"/>
            <w:vAlign w:val="center"/>
          </w:tcPr>
          <w:p w14:paraId="7B804387">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097" w:type="dxa"/>
            <w:noWrap w:val="0"/>
            <w:vAlign w:val="center"/>
          </w:tcPr>
          <w:p w14:paraId="3D81C6AF">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2400" w:type="dxa"/>
            <w:noWrap w:val="0"/>
            <w:vAlign w:val="center"/>
          </w:tcPr>
          <w:p w14:paraId="2AB9C978">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616" w:type="dxa"/>
            <w:vMerge w:val="continue"/>
            <w:noWrap w:val="0"/>
            <w:vAlign w:val="center"/>
          </w:tcPr>
          <w:p w14:paraId="7270DF73">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r w14:paraId="5773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noWrap w:val="0"/>
            <w:vAlign w:val="center"/>
          </w:tcPr>
          <w:p w14:paraId="012FA6DE">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3785" w:type="dxa"/>
            <w:noWrap w:val="0"/>
            <w:vAlign w:val="center"/>
          </w:tcPr>
          <w:p w14:paraId="7B5919F4">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097" w:type="dxa"/>
            <w:noWrap w:val="0"/>
            <w:vAlign w:val="center"/>
          </w:tcPr>
          <w:p w14:paraId="2434166B">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2400" w:type="dxa"/>
            <w:noWrap w:val="0"/>
            <w:vAlign w:val="center"/>
          </w:tcPr>
          <w:p w14:paraId="0837AD2A">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616" w:type="dxa"/>
            <w:vMerge w:val="continue"/>
            <w:noWrap w:val="0"/>
            <w:vAlign w:val="center"/>
          </w:tcPr>
          <w:p w14:paraId="568FEB28">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r w14:paraId="7676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noWrap w:val="0"/>
            <w:vAlign w:val="center"/>
          </w:tcPr>
          <w:p w14:paraId="374A7804">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3785" w:type="dxa"/>
            <w:noWrap w:val="0"/>
            <w:vAlign w:val="center"/>
          </w:tcPr>
          <w:p w14:paraId="3291C8EA">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097" w:type="dxa"/>
            <w:noWrap w:val="0"/>
            <w:vAlign w:val="center"/>
          </w:tcPr>
          <w:p w14:paraId="4080B84E">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2400" w:type="dxa"/>
            <w:noWrap w:val="0"/>
            <w:vAlign w:val="center"/>
          </w:tcPr>
          <w:p w14:paraId="0B91E255">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616" w:type="dxa"/>
            <w:vMerge w:val="continue"/>
            <w:noWrap w:val="0"/>
            <w:vAlign w:val="center"/>
          </w:tcPr>
          <w:p w14:paraId="6441AB5D">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r w14:paraId="59F7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567A6942">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3785" w:type="dxa"/>
            <w:noWrap w:val="0"/>
            <w:vAlign w:val="center"/>
          </w:tcPr>
          <w:p w14:paraId="131C05B1">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097" w:type="dxa"/>
            <w:noWrap w:val="0"/>
            <w:vAlign w:val="center"/>
          </w:tcPr>
          <w:p w14:paraId="6BD01465">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2400" w:type="dxa"/>
            <w:noWrap w:val="0"/>
            <w:vAlign w:val="center"/>
          </w:tcPr>
          <w:p w14:paraId="00B61163">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616" w:type="dxa"/>
            <w:vMerge w:val="continue"/>
            <w:noWrap w:val="0"/>
            <w:vAlign w:val="center"/>
          </w:tcPr>
          <w:p w14:paraId="6F978914">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r w14:paraId="16C5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1E5E1590">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3785" w:type="dxa"/>
            <w:noWrap w:val="0"/>
            <w:vAlign w:val="center"/>
          </w:tcPr>
          <w:p w14:paraId="3B92A5A6">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097" w:type="dxa"/>
            <w:noWrap w:val="0"/>
            <w:vAlign w:val="center"/>
          </w:tcPr>
          <w:p w14:paraId="66431963">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2400" w:type="dxa"/>
            <w:noWrap w:val="0"/>
            <w:vAlign w:val="center"/>
          </w:tcPr>
          <w:p w14:paraId="775F3F8E">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616" w:type="dxa"/>
            <w:vMerge w:val="continue"/>
            <w:noWrap w:val="0"/>
            <w:vAlign w:val="center"/>
          </w:tcPr>
          <w:p w14:paraId="516B6230">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r w14:paraId="5FB4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noWrap w:val="0"/>
            <w:vAlign w:val="center"/>
          </w:tcPr>
          <w:p w14:paraId="6BD855E0">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3785" w:type="dxa"/>
            <w:noWrap w:val="0"/>
            <w:vAlign w:val="center"/>
          </w:tcPr>
          <w:p w14:paraId="61EF5E85">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097" w:type="dxa"/>
            <w:noWrap w:val="0"/>
            <w:vAlign w:val="center"/>
          </w:tcPr>
          <w:p w14:paraId="218A98C2">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2400" w:type="dxa"/>
            <w:noWrap w:val="0"/>
            <w:vAlign w:val="center"/>
          </w:tcPr>
          <w:p w14:paraId="428672D6">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616" w:type="dxa"/>
            <w:vMerge w:val="continue"/>
            <w:noWrap w:val="0"/>
            <w:vAlign w:val="center"/>
          </w:tcPr>
          <w:p w14:paraId="4681E80B">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r w14:paraId="165A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01A9F173">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3785" w:type="dxa"/>
            <w:noWrap w:val="0"/>
            <w:vAlign w:val="center"/>
          </w:tcPr>
          <w:p w14:paraId="2A5D4864">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097" w:type="dxa"/>
            <w:noWrap w:val="0"/>
            <w:vAlign w:val="center"/>
          </w:tcPr>
          <w:p w14:paraId="5A1986EA">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2400" w:type="dxa"/>
            <w:noWrap w:val="0"/>
            <w:vAlign w:val="center"/>
          </w:tcPr>
          <w:p w14:paraId="17C585B2">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616" w:type="dxa"/>
            <w:vMerge w:val="continue"/>
            <w:noWrap w:val="0"/>
            <w:vAlign w:val="center"/>
          </w:tcPr>
          <w:p w14:paraId="79A9CC97">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r w14:paraId="146A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4B8C90F4">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3785" w:type="dxa"/>
            <w:noWrap w:val="0"/>
            <w:vAlign w:val="center"/>
          </w:tcPr>
          <w:p w14:paraId="7B1DF173">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097" w:type="dxa"/>
            <w:noWrap w:val="0"/>
            <w:vAlign w:val="center"/>
          </w:tcPr>
          <w:p w14:paraId="388BD678">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2400" w:type="dxa"/>
            <w:noWrap w:val="0"/>
            <w:vAlign w:val="center"/>
          </w:tcPr>
          <w:p w14:paraId="13DE21EA">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616" w:type="dxa"/>
            <w:vMerge w:val="continue"/>
            <w:noWrap w:val="0"/>
            <w:vAlign w:val="center"/>
          </w:tcPr>
          <w:p w14:paraId="0D082227">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bl>
    <w:p w14:paraId="01539EA5">
      <w:pPr>
        <w:pageBreakBefore w:val="0"/>
        <w:kinsoku/>
        <w:overflowPunct/>
        <w:topLinePunct w:val="0"/>
        <w:bidi w:val="0"/>
        <w:snapToGrid/>
        <w:spacing w:after="156" w:afterLines="50" w:line="560" w:lineRule="exact"/>
        <w:textAlignment w:val="auto"/>
        <w:rPr>
          <w:rFonts w:hint="eastAsia" w:ascii="仿宋" w:hAnsi="仿宋" w:eastAsia="仿宋" w:cs="仿宋"/>
          <w:bCs/>
          <w:kern w:val="0"/>
          <w:sz w:val="32"/>
          <w:szCs w:val="32"/>
        </w:rPr>
      </w:pPr>
      <w:r>
        <w:rPr>
          <w:rFonts w:hint="eastAsia" w:ascii="仿宋" w:hAnsi="仿宋" w:eastAsia="仿宋" w:cs="仿宋"/>
          <w:kern w:val="0"/>
          <w:sz w:val="32"/>
          <w:szCs w:val="32"/>
        </w:rPr>
        <w:t>（上表内容仅供参考，发包人和设计人应当根据项目具体情况详细列举）</w:t>
      </w:r>
    </w:p>
    <w:p w14:paraId="3BB712EA">
      <w:pPr>
        <w:pageBreakBefore w:val="0"/>
        <w:kinsoku/>
        <w:overflowPunct/>
        <w:topLinePunct w:val="0"/>
        <w:bidi w:val="0"/>
        <w:snapToGrid/>
        <w:spacing w:line="560" w:lineRule="exact"/>
        <w:jc w:val="left"/>
        <w:textAlignment w:val="auto"/>
        <w:rPr>
          <w:rFonts w:hint="eastAsia" w:ascii="仿宋" w:hAnsi="仿宋" w:eastAsia="仿宋" w:cs="仿宋"/>
          <w:b/>
          <w:color w:val="000000"/>
          <w:sz w:val="32"/>
          <w:szCs w:val="32"/>
        </w:rPr>
      </w:pPr>
    </w:p>
    <w:p w14:paraId="1D5B6750">
      <w:pPr>
        <w:pageBreakBefore w:val="0"/>
        <w:kinsoku/>
        <w:overflowPunct/>
        <w:topLinePunct w:val="0"/>
        <w:bidi w:val="0"/>
        <w:snapToGrid/>
        <w:spacing w:line="560" w:lineRule="exact"/>
        <w:jc w:val="left"/>
        <w:textAlignment w:val="auto"/>
        <w:rPr>
          <w:rFonts w:hint="eastAsia" w:ascii="仿宋" w:hAnsi="仿宋" w:eastAsia="仿宋" w:cs="仿宋"/>
          <w:b/>
          <w:color w:val="000000"/>
          <w:sz w:val="32"/>
          <w:szCs w:val="32"/>
        </w:rPr>
      </w:pPr>
    </w:p>
    <w:p w14:paraId="079CDFA3">
      <w:pPr>
        <w:pageBreakBefore w:val="0"/>
        <w:kinsoku/>
        <w:overflowPunct/>
        <w:topLinePunct w:val="0"/>
        <w:bidi w:val="0"/>
        <w:snapToGrid/>
        <w:spacing w:line="560" w:lineRule="exact"/>
        <w:jc w:val="left"/>
        <w:textAlignment w:val="auto"/>
        <w:rPr>
          <w:rFonts w:hint="eastAsia" w:ascii="仿宋" w:hAnsi="仿宋" w:eastAsia="仿宋" w:cs="仿宋"/>
          <w:b/>
          <w:color w:val="000000"/>
          <w:sz w:val="32"/>
          <w:szCs w:val="32"/>
        </w:rPr>
      </w:pPr>
    </w:p>
    <w:p w14:paraId="44B08CF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黑体" w:hAnsi="黑体" w:eastAsia="黑体" w:cs="黑体"/>
          <w:b w:val="0"/>
          <w:bCs/>
          <w:color w:val="000000"/>
          <w:sz w:val="32"/>
          <w:szCs w:val="32"/>
        </w:rPr>
      </w:pPr>
    </w:p>
    <w:p w14:paraId="304EFA3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附件3 设计人向发包人交付的工程设计文件目录</w:t>
      </w:r>
    </w:p>
    <w:p w14:paraId="59A748B8">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设计人向发包人交付的工程设计文件目录</w:t>
      </w:r>
    </w:p>
    <w:tbl>
      <w:tblPr>
        <w:tblStyle w:val="12"/>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126"/>
        <w:gridCol w:w="1788"/>
        <w:gridCol w:w="2029"/>
        <w:gridCol w:w="2340"/>
      </w:tblGrid>
      <w:tr w14:paraId="2DB5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554" w:type="dxa"/>
            <w:noWrap w:val="0"/>
            <w:vAlign w:val="center"/>
          </w:tcPr>
          <w:p w14:paraId="70E8B44C">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2126" w:type="dxa"/>
            <w:noWrap w:val="0"/>
            <w:vAlign w:val="center"/>
          </w:tcPr>
          <w:p w14:paraId="1DFF567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资料及文件</w:t>
            </w:r>
          </w:p>
          <w:p w14:paraId="0BA17DC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名称</w:t>
            </w:r>
          </w:p>
        </w:tc>
        <w:tc>
          <w:tcPr>
            <w:tcW w:w="1788" w:type="dxa"/>
            <w:noWrap w:val="0"/>
            <w:vAlign w:val="center"/>
          </w:tcPr>
          <w:p w14:paraId="43D72F94">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份数</w:t>
            </w:r>
          </w:p>
        </w:tc>
        <w:tc>
          <w:tcPr>
            <w:tcW w:w="2029" w:type="dxa"/>
            <w:noWrap w:val="0"/>
            <w:vAlign w:val="center"/>
          </w:tcPr>
          <w:p w14:paraId="2645380C">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提交日期</w:t>
            </w:r>
          </w:p>
        </w:tc>
        <w:tc>
          <w:tcPr>
            <w:tcW w:w="2340" w:type="dxa"/>
            <w:noWrap w:val="0"/>
            <w:vAlign w:val="center"/>
          </w:tcPr>
          <w:p w14:paraId="200727F4">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有关事宜</w:t>
            </w:r>
          </w:p>
        </w:tc>
      </w:tr>
      <w:tr w14:paraId="189C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554" w:type="dxa"/>
            <w:noWrap w:val="0"/>
            <w:vAlign w:val="center"/>
          </w:tcPr>
          <w:p w14:paraId="7C2EB41C">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p>
        </w:tc>
        <w:tc>
          <w:tcPr>
            <w:tcW w:w="2126" w:type="dxa"/>
            <w:noWrap w:val="0"/>
            <w:vAlign w:val="center"/>
          </w:tcPr>
          <w:p w14:paraId="60C715C6">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1788" w:type="dxa"/>
            <w:noWrap w:val="0"/>
            <w:vAlign w:val="center"/>
          </w:tcPr>
          <w:p w14:paraId="5A7C32E8">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2029" w:type="dxa"/>
            <w:noWrap w:val="0"/>
            <w:vAlign w:val="center"/>
          </w:tcPr>
          <w:p w14:paraId="4C723EFB">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2340" w:type="dxa"/>
            <w:vMerge w:val="restart"/>
            <w:noWrap w:val="0"/>
            <w:vAlign w:val="center"/>
          </w:tcPr>
          <w:p w14:paraId="3D2B2FFF">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由于其他非设计人原因导 致提交设计成果条件不成熟，则设计人提交成果时间相应顺延。</w:t>
            </w:r>
          </w:p>
        </w:tc>
      </w:tr>
      <w:tr w14:paraId="4181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554" w:type="dxa"/>
            <w:noWrap w:val="0"/>
            <w:vAlign w:val="center"/>
          </w:tcPr>
          <w:p w14:paraId="509769A6">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c>
          <w:tcPr>
            <w:tcW w:w="2126" w:type="dxa"/>
            <w:noWrap w:val="0"/>
            <w:vAlign w:val="center"/>
          </w:tcPr>
          <w:p w14:paraId="33418763">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1788" w:type="dxa"/>
            <w:noWrap w:val="0"/>
            <w:vAlign w:val="center"/>
          </w:tcPr>
          <w:p w14:paraId="08479381">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2029" w:type="dxa"/>
            <w:noWrap w:val="0"/>
            <w:vAlign w:val="center"/>
          </w:tcPr>
          <w:p w14:paraId="57AF7C57">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2340" w:type="dxa"/>
            <w:vMerge w:val="continue"/>
            <w:noWrap w:val="0"/>
            <w:vAlign w:val="center"/>
          </w:tcPr>
          <w:p w14:paraId="325AC54A">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r>
      <w:tr w14:paraId="6CDB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8" w:hRule="atLeast"/>
        </w:trPr>
        <w:tc>
          <w:tcPr>
            <w:tcW w:w="554" w:type="dxa"/>
            <w:noWrap w:val="0"/>
            <w:vAlign w:val="center"/>
          </w:tcPr>
          <w:p w14:paraId="130DCE5E">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c>
          <w:tcPr>
            <w:tcW w:w="2126" w:type="dxa"/>
            <w:noWrap w:val="0"/>
            <w:vAlign w:val="center"/>
          </w:tcPr>
          <w:p w14:paraId="590A8B84">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1788" w:type="dxa"/>
            <w:noWrap w:val="0"/>
            <w:vAlign w:val="center"/>
          </w:tcPr>
          <w:p w14:paraId="41FE5BF7">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2029" w:type="dxa"/>
            <w:noWrap w:val="0"/>
            <w:vAlign w:val="center"/>
          </w:tcPr>
          <w:p w14:paraId="32FD991D">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2340" w:type="dxa"/>
            <w:vMerge w:val="continue"/>
            <w:noWrap w:val="0"/>
            <w:vAlign w:val="center"/>
          </w:tcPr>
          <w:p w14:paraId="295BEBC4">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r>
    </w:tbl>
    <w:p w14:paraId="48E55E83">
      <w:pPr>
        <w:pageBreakBefore w:val="0"/>
        <w:kinsoku/>
        <w:overflowPunct/>
        <w:topLinePunct w:val="0"/>
        <w:autoSpaceDE w:val="0"/>
        <w:autoSpaceDN w:val="0"/>
        <w:bidi w:val="0"/>
        <w:adjustRightInd w:val="0"/>
        <w:snapToGrid/>
        <w:spacing w:line="560" w:lineRule="exact"/>
        <w:ind w:left="-105" w:leftChars="-50" w:firstLine="119" w:firstLineChars="37"/>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特别约定：</w:t>
      </w:r>
    </w:p>
    <w:p w14:paraId="0B59EC26">
      <w:pPr>
        <w:pageBreakBefore w:val="0"/>
        <w:kinsoku/>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1.在发包人所提供的设计资料（含设计确认单、规划部门批文、政府各部门批文等）能满足设计人进行各阶段设计的前提下开始计算各阶段的设计时间。</w:t>
      </w:r>
    </w:p>
    <w:p w14:paraId="31B1148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2.上述设计时间不包括法定的节假日。</w:t>
      </w:r>
    </w:p>
    <w:p w14:paraId="49C41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3.图纸交付地点：设计人工作地（或发包人指定地）。发包人要求设计人提供电子版设计文件时，设计人有权对电子版设计文件采取加密、设置访问权限、限期使用等保护措施</w:t>
      </w:r>
      <w:r>
        <w:rPr>
          <w:rFonts w:hint="eastAsia" w:ascii="仿宋_GB2312" w:hAnsi="仿宋_GB2312" w:eastAsia="仿宋_GB2312" w:cs="仿宋_GB2312"/>
          <w:b/>
          <w:sz w:val="32"/>
          <w:szCs w:val="32"/>
        </w:rPr>
        <w:t>。</w:t>
      </w:r>
    </w:p>
    <w:p w14:paraId="486DED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4.如发包人要求提供超过合同约定份数的工程设计文件，则设计人仍应按发包人的要求提供，但发包人应向设计人支付工本费。</w:t>
      </w:r>
    </w:p>
    <w:p w14:paraId="0432630A">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317CE8F3">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51DC5D8E">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b/>
          <w:color w:val="000000"/>
          <w:sz w:val="32"/>
          <w:szCs w:val="32"/>
        </w:rPr>
      </w:pPr>
      <w:r>
        <w:rPr>
          <w:rFonts w:hint="eastAsia" w:ascii="黑体" w:hAnsi="黑体" w:eastAsia="黑体" w:cs="黑体"/>
          <w:b w:val="0"/>
          <w:bCs/>
          <w:color w:val="000000"/>
          <w:sz w:val="32"/>
          <w:szCs w:val="32"/>
        </w:rPr>
        <w:t xml:space="preserve">附件4 设计人主要设计人员表       </w:t>
      </w:r>
      <w:r>
        <w:rPr>
          <w:rFonts w:hint="eastAsia" w:ascii="仿宋" w:hAnsi="仿宋" w:eastAsia="仿宋" w:cs="仿宋"/>
          <w:b/>
          <w:color w:val="000000"/>
          <w:sz w:val="32"/>
          <w:szCs w:val="32"/>
        </w:rPr>
        <w:t xml:space="preserve">      </w:t>
      </w:r>
    </w:p>
    <w:p w14:paraId="0B452025">
      <w:pPr>
        <w:pageBreakBefore w:val="0"/>
        <w:kinsoku/>
        <w:overflowPunct/>
        <w:topLinePunct w:val="0"/>
        <w:bidi w:val="0"/>
        <w:snapToGrid/>
        <w:spacing w:line="560" w:lineRule="exact"/>
        <w:jc w:val="center"/>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设计人主要设计人员表</w:t>
      </w:r>
    </w:p>
    <w:p w14:paraId="0C159170">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61E6D41D">
      <w:pPr>
        <w:pStyle w:val="4"/>
        <w:pageBreakBefore w:val="0"/>
        <w:kinsoku/>
        <w:overflowPunct/>
        <w:topLinePunct w:val="0"/>
        <w:bidi w:val="0"/>
        <w:snapToGrid/>
        <w:spacing w:line="560" w:lineRule="exact"/>
        <w:textAlignment w:val="auto"/>
        <w:rPr>
          <w:rFonts w:hint="eastAsia"/>
          <w:sz w:val="32"/>
          <w:szCs w:val="32"/>
        </w:rPr>
      </w:pPr>
    </w:p>
    <w:p w14:paraId="69AB62A4">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14:paraId="6B2F9EDB">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6F652CD1">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b/>
          <w:color w:val="000000"/>
          <w:sz w:val="32"/>
          <w:szCs w:val="32"/>
          <w:lang w:val="en-US" w:eastAsia="zh-CN"/>
        </w:rPr>
      </w:pPr>
      <w:r>
        <w:rPr>
          <w:rFonts w:hint="eastAsia" w:ascii="仿宋" w:hAnsi="仿宋" w:eastAsia="仿宋" w:cs="仿宋"/>
          <w:color w:val="000000"/>
          <w:sz w:val="32"/>
          <w:szCs w:val="32"/>
        </w:rPr>
        <w:br w:type="page"/>
      </w:r>
      <w:r>
        <w:rPr>
          <w:rFonts w:hint="eastAsia" w:ascii="黑体" w:hAnsi="黑体" w:eastAsia="黑体" w:cs="黑体"/>
          <w:b w:val="0"/>
          <w:bCs/>
          <w:color w:val="000000"/>
          <w:sz w:val="32"/>
          <w:szCs w:val="32"/>
        </w:rPr>
        <w:t>附件5</w:t>
      </w:r>
      <w:r>
        <w:rPr>
          <w:rFonts w:hint="eastAsia" w:ascii="黑体" w:hAnsi="黑体" w:eastAsia="黑体" w:cs="黑体"/>
          <w:b w:val="0"/>
          <w:bCs/>
          <w:color w:val="000000"/>
          <w:sz w:val="32"/>
          <w:szCs w:val="32"/>
          <w:lang w:val="en-US" w:eastAsia="zh-CN"/>
        </w:rPr>
        <w:t xml:space="preserve"> 设计进度表</w:t>
      </w:r>
    </w:p>
    <w:p w14:paraId="36DCAF4E">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设计进度表</w:t>
      </w:r>
    </w:p>
    <w:tbl>
      <w:tblPr>
        <w:tblStyle w:val="12"/>
        <w:tblpPr w:leftFromText="180" w:rightFromText="180" w:vertAnchor="text" w:horzAnchor="page" w:tblpX="1552" w:tblpY="436"/>
        <w:tblOverlap w:val="never"/>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592"/>
        <w:gridCol w:w="3014"/>
        <w:gridCol w:w="2683"/>
      </w:tblGrid>
      <w:tr w14:paraId="3BAA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49" w:type="dxa"/>
            <w:noWrap w:val="0"/>
            <w:vAlign w:val="center"/>
          </w:tcPr>
          <w:p w14:paraId="24F5A997">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2592" w:type="dxa"/>
            <w:noWrap w:val="0"/>
            <w:vAlign w:val="center"/>
          </w:tcPr>
          <w:p w14:paraId="29506755">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阶段</w:t>
            </w:r>
          </w:p>
        </w:tc>
        <w:tc>
          <w:tcPr>
            <w:tcW w:w="3014" w:type="dxa"/>
            <w:noWrap w:val="0"/>
            <w:vAlign w:val="center"/>
          </w:tcPr>
          <w:p w14:paraId="7AEC239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提交日期</w:t>
            </w:r>
          </w:p>
        </w:tc>
        <w:tc>
          <w:tcPr>
            <w:tcW w:w="2683" w:type="dxa"/>
            <w:noWrap w:val="0"/>
            <w:vAlign w:val="center"/>
          </w:tcPr>
          <w:p w14:paraId="729E3602">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有关事宜</w:t>
            </w:r>
          </w:p>
        </w:tc>
      </w:tr>
      <w:tr w14:paraId="3577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49" w:type="dxa"/>
            <w:noWrap w:val="0"/>
            <w:vAlign w:val="center"/>
          </w:tcPr>
          <w:p w14:paraId="7B83D8B3">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592" w:type="dxa"/>
            <w:noWrap w:val="0"/>
            <w:vAlign w:val="center"/>
          </w:tcPr>
          <w:p w14:paraId="673F3486">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3014" w:type="dxa"/>
            <w:noWrap w:val="0"/>
            <w:vAlign w:val="center"/>
          </w:tcPr>
          <w:p w14:paraId="2CD90E73">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2683" w:type="dxa"/>
            <w:vMerge w:val="restart"/>
            <w:noWrap w:val="0"/>
            <w:vAlign w:val="center"/>
          </w:tcPr>
          <w:p w14:paraId="442C742A">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由于其他非设计人原因，导致提交设计成果条件不成熟 ，设计人提交成果时间相应顺延。</w:t>
            </w:r>
          </w:p>
        </w:tc>
      </w:tr>
      <w:tr w14:paraId="628A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49" w:type="dxa"/>
            <w:noWrap w:val="0"/>
            <w:vAlign w:val="center"/>
          </w:tcPr>
          <w:p w14:paraId="6640EFE0">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592" w:type="dxa"/>
            <w:noWrap w:val="0"/>
            <w:vAlign w:val="center"/>
          </w:tcPr>
          <w:p w14:paraId="7D5D0BC4">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3014" w:type="dxa"/>
            <w:noWrap w:val="0"/>
            <w:vAlign w:val="center"/>
          </w:tcPr>
          <w:p w14:paraId="32A2F86D">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2683" w:type="dxa"/>
            <w:vMerge w:val="continue"/>
            <w:noWrap w:val="0"/>
            <w:vAlign w:val="center"/>
          </w:tcPr>
          <w:p w14:paraId="2052ECDC">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r>
    </w:tbl>
    <w:p w14:paraId="09245548">
      <w:pPr>
        <w:pageBreakBefore w:val="0"/>
        <w:kinsoku/>
        <w:overflowPunct/>
        <w:topLinePunct w:val="0"/>
        <w:bidi w:val="0"/>
        <w:snapToGrid/>
        <w:spacing w:line="560" w:lineRule="exact"/>
        <w:textAlignment w:val="auto"/>
        <w:rPr>
          <w:rFonts w:hint="eastAsia" w:ascii="仿宋_GB2312" w:hAnsi="仿宋_GB2312" w:eastAsia="仿宋_GB2312" w:cs="仿宋_GB2312"/>
          <w:color w:val="000000"/>
          <w:sz w:val="32"/>
          <w:szCs w:val="32"/>
        </w:rPr>
      </w:pPr>
    </w:p>
    <w:p w14:paraId="7E60B533">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73FDE2BE">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3D656646">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79139281">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0414A6BC">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0C291DA2">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617A48CB">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433FB0BF">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652E75EB">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56C25783">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19EA2B52">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075ED8D1">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5C329F81">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66386B45">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rPr>
        <w:br w:type="page"/>
      </w:r>
      <w:r>
        <w:rPr>
          <w:rFonts w:hint="eastAsia" w:ascii="黑体" w:hAnsi="黑体" w:eastAsia="黑体" w:cs="黑体"/>
          <w:b w:val="0"/>
          <w:bCs/>
          <w:color w:val="000000"/>
          <w:sz w:val="32"/>
          <w:szCs w:val="32"/>
        </w:rPr>
        <w:t>附件6</w:t>
      </w:r>
      <w:r>
        <w:rPr>
          <w:rFonts w:hint="eastAsia" w:ascii="黑体" w:hAnsi="黑体" w:eastAsia="黑体" w:cs="黑体"/>
          <w:b w:val="0"/>
          <w:bCs/>
          <w:color w:val="000000"/>
          <w:sz w:val="32"/>
          <w:szCs w:val="32"/>
          <w:lang w:val="en-US" w:eastAsia="zh-CN"/>
        </w:rPr>
        <w:t xml:space="preserve"> 设计费明细及支付方式</w:t>
      </w:r>
    </w:p>
    <w:p w14:paraId="12BE4A8F">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000000"/>
          <w:sz w:val="32"/>
          <w:szCs w:val="32"/>
        </w:rPr>
      </w:pPr>
      <w:bookmarkStart w:id="179" w:name="_Hlk80864817"/>
      <w:r>
        <w:rPr>
          <w:rFonts w:hint="eastAsia" w:ascii="仿宋_GB2312" w:hAnsi="仿宋_GB2312" w:eastAsia="仿宋_GB2312" w:cs="仿宋_GB2312"/>
          <w:b/>
          <w:bCs/>
          <w:color w:val="000000"/>
          <w:sz w:val="32"/>
          <w:szCs w:val="32"/>
        </w:rPr>
        <w:t>设计费明细及支付方式</w:t>
      </w:r>
    </w:p>
    <w:bookmarkEnd w:id="179"/>
    <w:p w14:paraId="5F71305E">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000000"/>
          <w:sz w:val="32"/>
          <w:szCs w:val="32"/>
        </w:rPr>
      </w:pPr>
    </w:p>
    <w:p w14:paraId="7C3AC9CD">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000000"/>
          <w:kern w:val="0"/>
          <w:sz w:val="32"/>
          <w:szCs w:val="32"/>
        </w:rPr>
      </w:pPr>
      <w:bookmarkStart w:id="180" w:name="_Hlk80864869"/>
      <w:r>
        <w:rPr>
          <w:rFonts w:hint="eastAsia" w:ascii="仿宋_GB2312" w:hAnsi="仿宋_GB2312" w:eastAsia="仿宋_GB2312" w:cs="仿宋_GB2312"/>
          <w:color w:val="000000"/>
          <w:kern w:val="0"/>
          <w:sz w:val="32"/>
          <w:szCs w:val="32"/>
        </w:rPr>
        <w:t>详见合同协议书条款</w:t>
      </w:r>
    </w:p>
    <w:bookmarkEnd w:id="180"/>
    <w:p w14:paraId="7828AAB9">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123AEB99">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1236624D">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2A1A0CDA">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503D2208">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1526E7AB">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0569BE51">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3BB6FFE6">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750F2C09">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5785AA56">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1BC64B90">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065EC261">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795449BF">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70B0440F">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74D7F6BC">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33A7DF3B">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402B74E9">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7987B986">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7F801632">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41585125">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438A58CD">
      <w:pPr>
        <w:pStyle w:val="15"/>
        <w:pageBreakBefore w:val="0"/>
        <w:kinsoku/>
        <w:overflowPunct/>
        <w:topLinePunct w:val="0"/>
        <w:bidi w:val="0"/>
        <w:snapToGrid/>
        <w:spacing w:line="560" w:lineRule="exact"/>
        <w:textAlignment w:val="auto"/>
        <w:rPr>
          <w:rFonts w:hint="eastAsia" w:ascii="仿宋" w:hAnsi="仿宋" w:eastAsia="仿宋" w:cs="仿宋"/>
          <w:sz w:val="32"/>
          <w:szCs w:val="32"/>
        </w:rPr>
      </w:pPr>
    </w:p>
    <w:p w14:paraId="73B7FA3B">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r>
        <w:rPr>
          <w:rFonts w:hint="eastAsia" w:ascii="黑体" w:hAnsi="黑体" w:eastAsia="黑体" w:cs="黑体"/>
          <w:b w:val="0"/>
          <w:bCs/>
          <w:color w:val="000000"/>
          <w:sz w:val="32"/>
          <w:szCs w:val="32"/>
        </w:rPr>
        <w:t xml:space="preserve">附件7 设计变更计费依据和方法  </w:t>
      </w:r>
      <w:r>
        <w:rPr>
          <w:rFonts w:hint="eastAsia" w:ascii="仿宋" w:hAnsi="仿宋" w:eastAsia="仿宋" w:cs="仿宋"/>
          <w:b/>
          <w:color w:val="000000"/>
          <w:sz w:val="32"/>
          <w:szCs w:val="32"/>
        </w:rPr>
        <w:t xml:space="preserve">           </w:t>
      </w:r>
    </w:p>
    <w:p w14:paraId="4AC3F21A">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000000"/>
          <w:sz w:val="32"/>
          <w:szCs w:val="32"/>
        </w:rPr>
      </w:pPr>
      <w:bookmarkStart w:id="181" w:name="_Hlk80864909"/>
      <w:r>
        <w:rPr>
          <w:rFonts w:hint="eastAsia" w:ascii="仿宋_GB2312" w:hAnsi="仿宋_GB2312" w:eastAsia="仿宋_GB2312" w:cs="仿宋_GB2312"/>
          <w:b/>
          <w:bCs/>
          <w:color w:val="000000"/>
          <w:sz w:val="32"/>
          <w:szCs w:val="32"/>
        </w:rPr>
        <w:t>设计变更计费依据和方法</w:t>
      </w:r>
    </w:p>
    <w:bookmarkEnd w:id="181"/>
    <w:p w14:paraId="7148B8BF">
      <w:pPr>
        <w:pageBreakBefore w:val="0"/>
        <w:kinsoku/>
        <w:overflowPunct/>
        <w:topLinePunct w:val="0"/>
        <w:bidi w:val="0"/>
        <w:snapToGrid/>
        <w:spacing w:line="560" w:lineRule="exact"/>
        <w:textAlignment w:val="auto"/>
        <w:rPr>
          <w:rFonts w:hint="eastAsia" w:ascii="仿宋_GB2312" w:hAnsi="仿宋_GB2312" w:eastAsia="仿宋_GB2312" w:cs="仿宋_GB2312"/>
          <w:color w:val="000000"/>
          <w:sz w:val="32"/>
          <w:szCs w:val="32"/>
        </w:rPr>
      </w:pPr>
    </w:p>
    <w:p w14:paraId="3E2102CE">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详见合同协议书条款</w:t>
      </w:r>
    </w:p>
    <w:p w14:paraId="70348C85">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2D99596E">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45A31096">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49560D7F">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2F8D50B3">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248B619B">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49AB6AF5">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18DFA148">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7666FB8A">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5B7FE9DA">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3FE09E9C">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6C11DF0E">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bookmarkEnd w:id="171"/>
    <w:p w14:paraId="5C915A02">
      <w:pPr>
        <w:pageBreakBefore w:val="0"/>
        <w:kinsoku/>
        <w:overflowPunct/>
        <w:topLinePunct w:val="0"/>
        <w:bidi w:val="0"/>
        <w:snapToGrid/>
        <w:spacing w:line="560" w:lineRule="exact"/>
        <w:textAlignment w:val="auto"/>
        <w:rPr>
          <w:rFonts w:hint="eastAsia" w:ascii="仿宋" w:hAnsi="仿宋" w:eastAsia="仿宋" w:cs="仿宋"/>
          <w:sz w:val="32"/>
          <w:szCs w:val="32"/>
        </w:rPr>
      </w:pPr>
    </w:p>
    <w:p w14:paraId="2E2C3FAA">
      <w:pPr>
        <w:pageBreakBefore w:val="0"/>
        <w:kinsoku/>
        <w:overflowPunct/>
        <w:topLinePunct w:val="0"/>
        <w:bidi w:val="0"/>
        <w:snapToGrid/>
        <w:spacing w:line="560" w:lineRule="exact"/>
        <w:textAlignment w:val="auto"/>
        <w:rPr>
          <w:rFonts w:hint="eastAsia" w:ascii="仿宋" w:hAnsi="仿宋" w:eastAsia="仿宋" w:cs="仿宋"/>
          <w:sz w:val="32"/>
          <w:szCs w:val="32"/>
        </w:rPr>
      </w:pPr>
    </w:p>
    <w:p w14:paraId="7E7C10FC">
      <w:pPr>
        <w:pageBreakBefore w:val="0"/>
        <w:kinsoku/>
        <w:overflowPunct/>
        <w:topLinePunct w:val="0"/>
        <w:bidi w:val="0"/>
        <w:snapToGrid/>
        <w:spacing w:line="560" w:lineRule="exact"/>
        <w:textAlignment w:val="auto"/>
        <w:rPr>
          <w:rFonts w:hint="eastAsia" w:ascii="仿宋" w:hAnsi="仿宋" w:eastAsia="仿宋" w:cs="仿宋"/>
          <w:sz w:val="32"/>
          <w:szCs w:val="32"/>
        </w:rPr>
      </w:pPr>
    </w:p>
    <w:p w14:paraId="2436C8D1">
      <w:pPr>
        <w:pageBreakBefore w:val="0"/>
        <w:kinsoku/>
        <w:overflowPunct/>
        <w:topLinePunct w:val="0"/>
        <w:bidi w:val="0"/>
        <w:snapToGrid/>
        <w:spacing w:line="560" w:lineRule="exact"/>
        <w:textAlignment w:val="auto"/>
        <w:rPr>
          <w:rFonts w:hint="eastAsia" w:ascii="仿宋" w:hAnsi="仿宋" w:eastAsia="仿宋" w:cs="仿宋"/>
          <w:sz w:val="32"/>
          <w:szCs w:val="32"/>
        </w:rPr>
      </w:pPr>
    </w:p>
    <w:p w14:paraId="04B11EB5">
      <w:pPr>
        <w:pageBreakBefore w:val="0"/>
        <w:kinsoku/>
        <w:overflowPunct/>
        <w:topLinePunct w:val="0"/>
        <w:bidi w:val="0"/>
        <w:snapToGrid/>
        <w:spacing w:line="560" w:lineRule="exact"/>
        <w:textAlignment w:val="auto"/>
        <w:rPr>
          <w:rFonts w:hint="eastAsia" w:ascii="仿宋" w:hAnsi="仿宋" w:eastAsia="仿宋" w:cs="仿宋"/>
          <w:sz w:val="32"/>
          <w:szCs w:val="32"/>
        </w:rPr>
      </w:pPr>
    </w:p>
    <w:p w14:paraId="3FAE7ADD">
      <w:pPr>
        <w:pageBreakBefore w:val="0"/>
        <w:kinsoku/>
        <w:overflowPunct/>
        <w:topLinePunct w:val="0"/>
        <w:bidi w:val="0"/>
        <w:snapToGrid/>
        <w:spacing w:line="560" w:lineRule="exact"/>
        <w:textAlignment w:val="auto"/>
        <w:rPr>
          <w:rFonts w:hint="eastAsia" w:ascii="仿宋" w:hAnsi="仿宋" w:eastAsia="仿宋" w:cs="仿宋"/>
          <w:sz w:val="32"/>
          <w:szCs w:val="32"/>
        </w:rPr>
      </w:pPr>
    </w:p>
    <w:p w14:paraId="243D6CEB">
      <w:pPr>
        <w:pageBreakBefore w:val="0"/>
        <w:kinsoku/>
        <w:overflowPunct/>
        <w:topLinePunct w:val="0"/>
        <w:bidi w:val="0"/>
        <w:snapToGrid/>
        <w:spacing w:line="560" w:lineRule="exact"/>
        <w:textAlignment w:val="auto"/>
        <w:rPr>
          <w:rFonts w:hint="eastAsia" w:ascii="仿宋" w:hAnsi="仿宋" w:eastAsia="仿宋" w:cs="仿宋"/>
          <w:sz w:val="32"/>
          <w:szCs w:val="32"/>
        </w:rPr>
      </w:pPr>
    </w:p>
    <w:p w14:paraId="231F2065">
      <w:pPr>
        <w:pageBreakBefore w:val="0"/>
        <w:kinsoku/>
        <w:overflowPunct/>
        <w:topLinePunct w:val="0"/>
        <w:bidi w:val="0"/>
        <w:snapToGrid/>
        <w:spacing w:line="560" w:lineRule="exact"/>
        <w:textAlignment w:val="auto"/>
        <w:rPr>
          <w:rFonts w:hint="eastAsia" w:ascii="仿宋" w:hAnsi="仿宋" w:eastAsia="仿宋" w:cs="仿宋"/>
          <w:sz w:val="32"/>
          <w:szCs w:val="32"/>
        </w:rPr>
      </w:pPr>
    </w:p>
    <w:p w14:paraId="0F70341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仿宋" w:hAnsi="仿宋" w:eastAsia="仿宋" w:cs="仿宋"/>
          <w:sz w:val="32"/>
          <w:szCs w:val="32"/>
        </w:rPr>
      </w:pPr>
      <w:r>
        <w:rPr>
          <w:rFonts w:hint="eastAsia" w:ascii="仿宋" w:hAnsi="仿宋" w:eastAsia="仿宋" w:cs="仿宋"/>
          <w:b/>
          <w:color w:val="000000"/>
          <w:sz w:val="32"/>
          <w:szCs w:val="32"/>
        </w:rPr>
        <w:br w:type="page"/>
      </w:r>
      <w:r>
        <w:rPr>
          <w:rFonts w:hint="eastAsia" w:ascii="黑体" w:hAnsi="黑体" w:eastAsia="黑体" w:cs="黑体"/>
          <w:b w:val="0"/>
          <w:bCs/>
          <w:color w:val="000000"/>
          <w:sz w:val="32"/>
          <w:szCs w:val="32"/>
        </w:rPr>
        <w:t>附件8 项目负责人资质证书</w:t>
      </w:r>
    </w:p>
    <w:p w14:paraId="6D975F9B">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项目负责人资质证书</w:t>
      </w:r>
    </w:p>
    <w:p w14:paraId="3F018F55">
      <w:pPr>
        <w:pageBreakBefore w:val="0"/>
        <w:tabs>
          <w:tab w:val="left" w:pos="640"/>
        </w:tabs>
        <w:kinsoku/>
        <w:overflowPunct/>
        <w:topLinePunct w:val="0"/>
        <w:bidi w:val="0"/>
        <w:snapToGrid/>
        <w:spacing w:before="156" w:beforeLines="50" w:after="156" w:afterLines="50" w:line="560" w:lineRule="exact"/>
        <w:textAlignment w:val="auto"/>
        <w:rPr>
          <w:rFonts w:hint="eastAsia" w:ascii="仿宋" w:hAnsi="仿宋" w:eastAsia="仿宋" w:cs="仿宋"/>
          <w:b/>
          <w:bCs/>
          <w:sz w:val="32"/>
          <w:szCs w:val="32"/>
        </w:rPr>
      </w:pPr>
    </w:p>
    <w:p w14:paraId="62ACE35E">
      <w:pPr>
        <w:pStyle w:val="4"/>
        <w:pageBreakBefore w:val="0"/>
        <w:kinsoku/>
        <w:overflowPunct/>
        <w:topLinePunct w:val="0"/>
        <w:bidi w:val="0"/>
        <w:snapToGrid/>
        <w:spacing w:line="560" w:lineRule="exact"/>
        <w:textAlignment w:val="auto"/>
        <w:rPr>
          <w:rFonts w:hint="eastAsia"/>
          <w:sz w:val="32"/>
          <w:szCs w:val="32"/>
        </w:rPr>
      </w:pPr>
    </w:p>
    <w:p w14:paraId="79A0D935">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b/>
          <w:bCs/>
          <w:sz w:val="32"/>
          <w:szCs w:val="32"/>
          <w:lang w:val="en-US" w:eastAsia="zh-CN"/>
        </w:rPr>
      </w:pPr>
      <w:r>
        <w:rPr>
          <w:rFonts w:hint="eastAsia" w:ascii="仿宋" w:hAnsi="仿宋" w:eastAsia="仿宋" w:cs="仿宋"/>
          <w:sz w:val="32"/>
          <w:szCs w:val="32"/>
        </w:rPr>
        <w:br w:type="page"/>
      </w:r>
      <w:r>
        <w:rPr>
          <w:rFonts w:hint="eastAsia" w:ascii="黑体" w:hAnsi="黑体" w:eastAsia="黑体" w:cs="黑体"/>
          <w:b w:val="0"/>
          <w:bCs/>
          <w:color w:val="000000"/>
          <w:sz w:val="32"/>
          <w:szCs w:val="32"/>
        </w:rPr>
        <w:t>附件9</w:t>
      </w:r>
      <w:r>
        <w:rPr>
          <w:rFonts w:hint="eastAsia" w:ascii="黑体" w:hAnsi="黑体" w:eastAsia="黑体" w:cs="黑体"/>
          <w:b w:val="0"/>
          <w:bCs/>
          <w:color w:val="000000"/>
          <w:sz w:val="32"/>
          <w:szCs w:val="32"/>
          <w:lang w:val="en-US" w:eastAsia="zh-CN"/>
        </w:rPr>
        <w:t xml:space="preserve"> 廉政协议书</w:t>
      </w:r>
    </w:p>
    <w:p w14:paraId="0D7004FB">
      <w:pPr>
        <w:pageBreakBefore w:val="0"/>
        <w:kinsoku/>
        <w:overflowPunct/>
        <w:topLinePunct w:val="0"/>
        <w:bidi w:val="0"/>
        <w:snapToGrid/>
        <w:spacing w:before="156" w:beforeLines="50" w:after="156" w:afterLines="50" w:line="560" w:lineRule="exac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廉政协议书</w:t>
      </w:r>
    </w:p>
    <w:p w14:paraId="11C91907">
      <w:pPr>
        <w:pageBreakBefore w:val="0"/>
        <w:kinsoku/>
        <w:overflowPunct/>
        <w:topLinePunct w:val="0"/>
        <w:bidi w:val="0"/>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发包人：      </w:t>
      </w:r>
    </w:p>
    <w:p w14:paraId="66AD6008">
      <w:pPr>
        <w:pageBreakBefore w:val="0"/>
        <w:kinsoku/>
        <w:overflowPunct/>
        <w:topLinePunct w:val="0"/>
        <w:bidi w:val="0"/>
        <w:snapToGrid/>
        <w:spacing w:line="560" w:lineRule="exact"/>
        <w:textAlignment w:val="auto"/>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 xml:space="preserve">设计人：      </w:t>
      </w:r>
    </w:p>
    <w:p w14:paraId="6FDFBFA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防止发生各种谋取不正当利益的违法违纪行为，保障顺畅的商业秩序和公平的商业环境，确保双方工作人员在合同履行过程中廉洁自律、诚实守信，保护双方的合法权益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经双方协定，签订本廉政协议书。</w:t>
      </w:r>
    </w:p>
    <w:p w14:paraId="62B924A0">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第一条 发包人与设计人双方责任</w:t>
      </w:r>
    </w:p>
    <w:p w14:paraId="2D52883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40512442">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29E4DAA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（三）自确定合同主体、签订合同直至合同履行结束全过程，设计人和发包人双方应全面履行合同内容及廉政协议的各项规定，自觉按合同办事。</w:t>
      </w:r>
    </w:p>
    <w:p w14:paraId="3C45FA13">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5A9363A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3C18E430">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 发包人责任</w:t>
      </w:r>
    </w:p>
    <w:p w14:paraId="50688509">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发包人单位及工作人员在合同签订及履行过程中应做到：</w:t>
      </w:r>
    </w:p>
    <w:p w14:paraId="6953D58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设计人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0B901EC4">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（二）不得在设计人单位及设计人所属单位报销任何应由发包人单位或个人支付的费用；</w:t>
      </w:r>
    </w:p>
    <w:p w14:paraId="64CB4B2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267BEF16">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（四）除合同特别约定外，不得向设计人推销或指定使用各种材料及设备等。</w:t>
      </w:r>
    </w:p>
    <w:p w14:paraId="189815A7">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 设计人责任</w:t>
      </w:r>
    </w:p>
    <w:p w14:paraId="1AD1693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设计人单位及所属工作人员在合同签订及履行过程中应做到：</w:t>
      </w:r>
    </w:p>
    <w:p w14:paraId="1CF4500C">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（一）不得向发包人工作人员及第三方赠送礼品、礼金、有价证券、支付凭证等金钱或实物；</w:t>
      </w:r>
    </w:p>
    <w:p w14:paraId="1B5AC243">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（三）不得为发包人单位或个人购置或者提供通信工具、交通工具、家电、高档办公用品等；</w:t>
      </w:r>
    </w:p>
    <w:p w14:paraId="562AD9CE">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（三）不得以任何形式、理由为发包人和相关单位报销应由发包人单位或工作人员支付的费用；</w:t>
      </w:r>
    </w:p>
    <w:p w14:paraId="6795DB2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（四）不得组织有可能影响发包人工作人员履行公职职责或可能影响产品质量、廉政建设的宴请、旅游等各种高消费娱乐活动。</w:t>
      </w:r>
    </w:p>
    <w:p w14:paraId="7C27ABD4">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（五）不得为发包人工作人员住房装修、婚丧嫁娶、家属和子女的工作安排以及出国等提供方便。</w:t>
      </w:r>
    </w:p>
    <w:p w14:paraId="52BF2E46">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（六）如遇到发包人工作人员向设计人单位或个人索要任何不正当利益时，设计人单位或个人有义务向发包人举报。</w:t>
      </w:r>
    </w:p>
    <w:p w14:paraId="1AFE7495">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 违约责任</w:t>
      </w:r>
    </w:p>
    <w:p w14:paraId="21D3B2C6">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（一）发包人工作人员有违反本协议书责任行为的，按照管理权限，依据有关法律法规和规定，追究相关法律责任。涉嫌犯罪的，移交司法机关追究刑事责任；给设计人单位造成经济损失的，应予以赔偿。</w:t>
      </w:r>
    </w:p>
    <w:p w14:paraId="0D1D786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计人工作人员或所属单位人员有违反本协议书责任行为的，发包人有权要求设计人承担设计合同价款30%的违约金；违约情况严重而被当地纪检、监察、检察机关立案调查的，除追究设计人的上述责任外，发包人有权终止与设计人签订的合作合同；违约金不足以弥补给发包人造成的实际经济损失的，设计人应当赔偿给发包人造成的实际经济损失。</w:t>
      </w:r>
    </w:p>
    <w:p w14:paraId="2389849E">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（三）双方约定：本协议书由发包人与设计人双方上级主管部门担任监督单位。违约情况发生下由双方监督单位对本协议书履行情况进行检查，提出在本承诺书规定范围内的裁定意见。  </w:t>
      </w:r>
    </w:p>
    <w:p w14:paraId="57BAFF82">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本协议书作为主合同的附件，与主合同具有同等法律效力，经双方</w:t>
      </w:r>
      <w:r>
        <w:rPr>
          <w:rFonts w:hint="eastAsia" w:ascii="仿宋_GB2312" w:hAnsi="仿宋_GB2312" w:eastAsia="仿宋_GB2312" w:cs="仿宋_GB2312"/>
          <w:sz w:val="32"/>
          <w:szCs w:val="32"/>
          <w:lang w:val="en-US" w:eastAsia="zh-CN"/>
        </w:rPr>
        <w:t>法定代表人或授权代表签字并加盖企业公章或合同章</w:t>
      </w:r>
      <w:r>
        <w:rPr>
          <w:rFonts w:hint="eastAsia" w:ascii="仿宋_GB2312" w:hAnsi="仿宋_GB2312" w:eastAsia="仿宋_GB2312" w:cs="仿宋_GB2312"/>
          <w:sz w:val="32"/>
          <w:szCs w:val="32"/>
        </w:rPr>
        <w:t>后生效。</w:t>
      </w:r>
    </w:p>
    <w:p w14:paraId="1AD2CD9D">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本协议书的有效期与主合同的有效期一致。</w:t>
      </w:r>
    </w:p>
    <w:p w14:paraId="7986B72B">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sz w:val="32"/>
          <w:szCs w:val="32"/>
        </w:rPr>
        <w:t>未尽事宜，由双方协商解决。</w:t>
      </w:r>
    </w:p>
    <w:p w14:paraId="77EE5929">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74FB2B3">
      <w:pPr>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bl>
      <w:tblPr>
        <w:tblStyle w:val="12"/>
        <w:tblW w:w="8318" w:type="dxa"/>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159"/>
        <w:gridCol w:w="4159"/>
      </w:tblGrid>
      <w:tr w14:paraId="7F8B3264">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948" w:hRule="atLeast"/>
        </w:trPr>
        <w:tc>
          <w:tcPr>
            <w:tcW w:w="4159" w:type="dxa"/>
            <w:noWrap w:val="0"/>
            <w:vAlign w:val="center"/>
          </w:tcPr>
          <w:p w14:paraId="0AB8AE3A">
            <w:pPr>
              <w:pageBreakBefore w:val="0"/>
              <w:kinsoku/>
              <w:overflowPunct/>
              <w:topLinePunct w:val="0"/>
              <w:bidi w:val="0"/>
              <w:snapToGrid/>
              <w:spacing w:line="560" w:lineRule="exact"/>
              <w:textAlignment w:val="auto"/>
              <w:rPr>
                <w:rFonts w:hint="eastAsia" w:ascii="仿宋_GB2312" w:hAnsi="仿宋_GB2312" w:eastAsia="仿宋_GB2312" w:cs="仿宋_GB2312"/>
                <w:b w:val="0"/>
                <w:bCs w:val="0"/>
                <w:sz w:val="32"/>
                <w:szCs w:val="32"/>
              </w:rPr>
            </w:pPr>
            <w:bookmarkStart w:id="182" w:name="_Hlk66781211"/>
            <w:r>
              <w:rPr>
                <w:rFonts w:hint="eastAsia" w:ascii="仿宋_GB2312" w:hAnsi="仿宋_GB2312" w:eastAsia="仿宋_GB2312" w:cs="仿宋_GB2312"/>
                <w:b w:val="0"/>
                <w:bCs w:val="0"/>
                <w:sz w:val="32"/>
                <w:szCs w:val="32"/>
              </w:rPr>
              <w:t>发包人：海南省桂林洋公用事业发展有限公司（盖章）</w:t>
            </w:r>
          </w:p>
        </w:tc>
        <w:tc>
          <w:tcPr>
            <w:tcW w:w="4159" w:type="dxa"/>
            <w:noWrap w:val="0"/>
            <w:vAlign w:val="center"/>
          </w:tcPr>
          <w:p w14:paraId="3C4DBC8B">
            <w:pPr>
              <w:pageBreakBefore w:val="0"/>
              <w:kinsoku/>
              <w:overflowPunct/>
              <w:topLinePunct w:val="0"/>
              <w:bidi w:val="0"/>
              <w:snapToGrid/>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设计人：（盖章）</w:t>
            </w:r>
          </w:p>
        </w:tc>
      </w:tr>
      <w:tr w14:paraId="10D63FEB">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812" w:hRule="atLeast"/>
        </w:trPr>
        <w:tc>
          <w:tcPr>
            <w:tcW w:w="4159" w:type="dxa"/>
            <w:noWrap w:val="0"/>
            <w:vAlign w:val="top"/>
          </w:tcPr>
          <w:p w14:paraId="47D13D2E">
            <w:pPr>
              <w:pageBreakBefore w:val="0"/>
              <w:kinsoku/>
              <w:overflowPunct/>
              <w:topLinePunct w:val="0"/>
              <w:bidi w:val="0"/>
              <w:snapToGrid/>
              <w:spacing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法定代表人或其委托代理人：</w:t>
            </w:r>
          </w:p>
          <w:p w14:paraId="59F8A89F">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（签字或盖章）</w:t>
            </w:r>
          </w:p>
          <w:p w14:paraId="5CDD5A55">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rPr>
            </w:pPr>
          </w:p>
        </w:tc>
        <w:tc>
          <w:tcPr>
            <w:tcW w:w="4159" w:type="dxa"/>
            <w:noWrap w:val="0"/>
            <w:vAlign w:val="top"/>
          </w:tcPr>
          <w:p w14:paraId="262D8B97">
            <w:pPr>
              <w:pageBreakBefore w:val="0"/>
              <w:kinsoku/>
              <w:overflowPunct/>
              <w:topLinePunct w:val="0"/>
              <w:bidi w:val="0"/>
              <w:snapToGrid/>
              <w:spacing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法定代表人或其委托代理人：</w:t>
            </w:r>
          </w:p>
          <w:p w14:paraId="137C30A0">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（签字或盖章）</w:t>
            </w:r>
          </w:p>
          <w:p w14:paraId="726DBA25">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rPr>
            </w:pPr>
          </w:p>
        </w:tc>
      </w:tr>
      <w:tr w14:paraId="2F935281">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4" w:hRule="atLeast"/>
        </w:trPr>
        <w:tc>
          <w:tcPr>
            <w:tcW w:w="8318" w:type="dxa"/>
            <w:gridSpan w:val="2"/>
            <w:noWrap w:val="0"/>
            <w:vAlign w:val="center"/>
          </w:tcPr>
          <w:p w14:paraId="523AFCC3">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签订日期：     年     月      日</w:t>
            </w:r>
          </w:p>
        </w:tc>
      </w:tr>
      <w:bookmarkEnd w:id="182"/>
    </w:tbl>
    <w:p w14:paraId="636311B6">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7E120E5E">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601F1C15">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0E36DB00">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480FC1BA">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38C060D0">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4FCB3730">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0FFD7E73">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3D19228F">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0D7CC464">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0D6E9D4C">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7E75BE06">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579A28C6">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26F7D08F">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6BF9042E">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4B0C34BF">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rPr>
        <w:t>附件10</w:t>
      </w:r>
      <w:r>
        <w:rPr>
          <w:rFonts w:hint="eastAsia" w:ascii="黑体" w:hAnsi="黑体" w:eastAsia="黑体" w:cs="黑体"/>
          <w:b w:val="0"/>
          <w:bCs/>
          <w:color w:val="000000"/>
          <w:sz w:val="32"/>
          <w:szCs w:val="32"/>
          <w:lang w:val="en-US" w:eastAsia="zh-CN"/>
        </w:rPr>
        <w:t xml:space="preserve"> 保密承诺函</w:t>
      </w:r>
    </w:p>
    <w:p w14:paraId="506B65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保密承诺函</w:t>
      </w:r>
      <w:r>
        <w:rPr>
          <w:rFonts w:hint="eastAsia" w:ascii="仿宋_GB2312" w:hAnsi="仿宋_GB2312" w:eastAsia="仿宋_GB2312" w:cs="仿宋_GB2312"/>
          <w:sz w:val="32"/>
          <w:szCs w:val="32"/>
        </w:rPr>
        <w:t xml:space="preserve"> </w:t>
      </w:r>
    </w:p>
    <w:p w14:paraId="14DD4C5B">
      <w:pPr>
        <w:pageBreakBefore w:val="0"/>
        <w:kinsoku/>
        <w:overflowPunct/>
        <w:topLinePunct w:val="0"/>
        <w:bidi w:val="0"/>
        <w:snapToGrid/>
        <w:spacing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u w:val="single"/>
        </w:rPr>
        <w:t xml:space="preserve"> 海南省桂林洋公用事业发展有限公司</w:t>
      </w:r>
    </w:p>
    <w:p w14:paraId="25003497">
      <w:pPr>
        <w:pageBreakBefore w:val="0"/>
        <w:kinsoku/>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我司受</w:t>
      </w:r>
      <w:r>
        <w:rPr>
          <w:rFonts w:hint="eastAsia" w:ascii="仿宋" w:hAnsi="仿宋" w:eastAsia="仿宋" w:cs="仿宋"/>
          <w:sz w:val="32"/>
          <w:szCs w:val="32"/>
          <w:u w:val="single"/>
        </w:rPr>
        <w:t xml:space="preserve"> 海南省桂林洋公用事业发展有限公司</w:t>
      </w:r>
      <w:r>
        <w:rPr>
          <w:rFonts w:hint="eastAsia" w:ascii="仿宋" w:hAnsi="仿宋" w:eastAsia="仿宋" w:cs="仿宋"/>
          <w:sz w:val="32"/>
          <w:szCs w:val="32"/>
        </w:rPr>
        <w:t>（以下简称“委托人”）委托，负责</w:t>
      </w:r>
      <w:permStart w:id="66" w:edGrp="everyone"/>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permEnd w:id="66"/>
      <w:r>
        <w:rPr>
          <w:rFonts w:hint="eastAsia" w:ascii="仿宋" w:hAnsi="仿宋" w:eastAsia="仿宋" w:cs="仿宋"/>
          <w:sz w:val="32"/>
          <w:szCs w:val="32"/>
        </w:rPr>
        <w:t>项目设计工作，我司在此承诺：</w:t>
      </w:r>
    </w:p>
    <w:p w14:paraId="1D40DCE7">
      <w:pPr>
        <w:pageBreakBefore w:val="0"/>
        <w:numPr>
          <w:ilvl w:val="0"/>
          <w:numId w:val="3"/>
        </w:numPr>
        <w:kinsoku/>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保密信息是指在履行本合同过程中获得的委托人及利益相关方的一切非公开资料、信息，包括但不限于关于本项目的基础资料及数据，以及本合同内容等，我司对保密信息负有保密义务，我司承诺不以任何方式（包括但不限于复制、仿造等）将保密信息泄露给本合同以外的任何人，不将保密信息用于本项目以外的其他用途。</w:t>
      </w:r>
    </w:p>
    <w:p w14:paraId="1D147A3A">
      <w:pPr>
        <w:pageBreakBefore w:val="0"/>
        <w:numPr>
          <w:ilvl w:val="0"/>
          <w:numId w:val="3"/>
        </w:numPr>
        <w:kinsoku/>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我司承担保密义务</w:t>
      </w:r>
      <w:r>
        <w:rPr>
          <w:rFonts w:hint="eastAsia" w:ascii="仿宋" w:hAnsi="仿宋" w:eastAsia="仿宋" w:cs="仿宋"/>
          <w:sz w:val="32"/>
          <w:szCs w:val="32"/>
          <w:lang w:eastAsia="zh-CN"/>
        </w:rPr>
        <w:t>直</w:t>
      </w:r>
      <w:r>
        <w:rPr>
          <w:rFonts w:hint="eastAsia" w:ascii="仿宋" w:hAnsi="仿宋" w:eastAsia="仿宋" w:cs="仿宋"/>
          <w:sz w:val="32"/>
          <w:szCs w:val="32"/>
        </w:rPr>
        <w:t>至本条款中所称的保密信息进入公示领域或委托人将这些保密信息公开为止，不因本合同终止或履行完毕而终止。</w:t>
      </w:r>
    </w:p>
    <w:p w14:paraId="6BF64C11">
      <w:pPr>
        <w:pageBreakBefore w:val="0"/>
        <w:kinsoku/>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 </w:t>
      </w:r>
    </w:p>
    <w:p w14:paraId="1F794328">
      <w:pPr>
        <w:keepNext w:val="0"/>
        <w:keepLines w:val="0"/>
        <w:pageBreakBefore w:val="0"/>
        <w:widowControl w:val="0"/>
        <w:kinsoku/>
        <w:wordWrap/>
        <w:overflowPunct/>
        <w:topLinePunct w:val="0"/>
        <w:bidi w:val="0"/>
        <w:snapToGrid/>
        <w:spacing w:line="56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p>
    <w:p w14:paraId="43760B59">
      <w:pPr>
        <w:keepNext w:val="0"/>
        <w:keepLines w:val="0"/>
        <w:pageBreakBefore w:val="0"/>
        <w:widowControl w:val="0"/>
        <w:kinsoku/>
        <w:wordWrap/>
        <w:overflowPunct/>
        <w:topLinePunct w:val="0"/>
        <w:bidi w:val="0"/>
        <w:snapToGrid/>
        <w:spacing w:line="560" w:lineRule="exact"/>
        <w:ind w:firstLine="4160" w:firstLineChars="13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承诺人名称：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14:paraId="1A70B547">
      <w:pPr>
        <w:keepNext w:val="0"/>
        <w:keepLines w:val="0"/>
        <w:pageBreakBefore w:val="0"/>
        <w:widowControl w:val="0"/>
        <w:kinsoku/>
        <w:wordWrap/>
        <w:overflowPunct/>
        <w:topLinePunct w:val="0"/>
        <w:bidi w:val="0"/>
        <w:snapToGrid/>
        <w:spacing w:line="56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      年   月   日</w:t>
      </w:r>
    </w:p>
    <w:p w14:paraId="021FF611">
      <w:pPr>
        <w:pStyle w:val="15"/>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1"/>
        <w:rPr>
          <w:rFonts w:hint="eastAsia" w:ascii="仿宋" w:hAnsi="仿宋" w:eastAsia="仿宋" w:cs="仿宋"/>
          <w:b/>
          <w:color w:val="000000"/>
          <w:sz w:val="32"/>
          <w:szCs w:val="32"/>
          <w:lang w:val="en-US" w:eastAsia="zh-CN"/>
        </w:rPr>
      </w:pPr>
      <w:r>
        <w:rPr>
          <w:rFonts w:hint="eastAsia" w:ascii="仿宋_GB2312" w:hAnsi="仿宋_GB2312" w:eastAsia="仿宋_GB2312" w:cs="仿宋_GB2312"/>
          <w:sz w:val="32"/>
          <w:szCs w:val="32"/>
        </w:rPr>
        <w:br w:type="page"/>
      </w:r>
      <w:r>
        <w:rPr>
          <w:rFonts w:hint="eastAsia" w:ascii="黑体" w:hAnsi="黑体" w:eastAsia="黑体" w:cs="黑体"/>
          <w:b w:val="0"/>
          <w:bCs/>
          <w:color w:val="000000"/>
          <w:kern w:val="2"/>
          <w:sz w:val="32"/>
          <w:szCs w:val="32"/>
          <w:lang w:val="en-US" w:eastAsia="zh-CN" w:bidi="ar-SA"/>
        </w:rPr>
        <w:t>附件11 发包人及设计人相关信息表</w:t>
      </w:r>
    </w:p>
    <w:p w14:paraId="228755DB">
      <w:pPr>
        <w:pStyle w:val="15"/>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发包人及设计人相关信息表</w:t>
      </w:r>
    </w:p>
    <w:p w14:paraId="08734A52">
      <w:pPr>
        <w:pageBreakBefore w:val="0"/>
        <w:widowControl/>
        <w:kinsoku/>
        <w:overflowPunct/>
        <w:topLinePunct w:val="0"/>
        <w:bidi w:val="0"/>
        <w:snapToGrid/>
        <w:spacing w:line="560" w:lineRule="exact"/>
        <w:jc w:val="left"/>
        <w:textAlignment w:val="auto"/>
        <w:rPr>
          <w:rFonts w:hint="eastAsia" w:ascii="仿宋_GB2312" w:hAnsi="仿宋_GB2312" w:eastAsia="仿宋_GB2312" w:cs="仿宋_GB2312"/>
          <w:b w:val="0"/>
          <w:bCs/>
          <w:kern w:val="0"/>
          <w:sz w:val="32"/>
          <w:szCs w:val="32"/>
          <w:lang w:bidi="ar"/>
        </w:rPr>
      </w:pPr>
    </w:p>
    <w:tbl>
      <w:tblPr>
        <w:tblStyle w:val="12"/>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30"/>
        <w:gridCol w:w="3590"/>
        <w:gridCol w:w="3247"/>
      </w:tblGrid>
      <w:tr w14:paraId="46BB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noWrap w:val="0"/>
            <w:vAlign w:val="center"/>
          </w:tcPr>
          <w:p w14:paraId="7090AA8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c>
          <w:tcPr>
            <w:tcW w:w="1530" w:type="dxa"/>
            <w:noWrap w:val="0"/>
            <w:vAlign w:val="center"/>
          </w:tcPr>
          <w:p w14:paraId="5F4FEA2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c>
          <w:tcPr>
            <w:tcW w:w="3590" w:type="dxa"/>
            <w:noWrap w:val="0"/>
            <w:vAlign w:val="center"/>
          </w:tcPr>
          <w:p w14:paraId="75CEBC3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发包人</w:t>
            </w:r>
          </w:p>
        </w:tc>
        <w:tc>
          <w:tcPr>
            <w:tcW w:w="3247" w:type="dxa"/>
            <w:noWrap w:val="0"/>
            <w:vAlign w:val="center"/>
          </w:tcPr>
          <w:p w14:paraId="23E6E27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设计人</w:t>
            </w:r>
          </w:p>
        </w:tc>
      </w:tr>
      <w:tr w14:paraId="3035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restart"/>
            <w:noWrap w:val="0"/>
            <w:textDirection w:val="tbRlV"/>
            <w:vAlign w:val="center"/>
          </w:tcPr>
          <w:p w14:paraId="1655FAF0">
            <w:pPr>
              <w:pageBreakBefore w:val="0"/>
              <w:kinsoku/>
              <w:overflowPunct/>
              <w:topLinePunct w:val="0"/>
              <w:bidi w:val="0"/>
              <w:snapToGrid/>
              <w:spacing w:line="560" w:lineRule="exact"/>
              <w:ind w:left="113" w:right="113"/>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联系人</w:t>
            </w:r>
          </w:p>
        </w:tc>
        <w:tc>
          <w:tcPr>
            <w:tcW w:w="1530" w:type="dxa"/>
            <w:noWrap w:val="0"/>
            <w:vAlign w:val="top"/>
          </w:tcPr>
          <w:p w14:paraId="627CAABF">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姓名</w:t>
            </w:r>
          </w:p>
        </w:tc>
        <w:tc>
          <w:tcPr>
            <w:tcW w:w="3590" w:type="dxa"/>
            <w:noWrap w:val="0"/>
            <w:vAlign w:val="top"/>
          </w:tcPr>
          <w:p w14:paraId="7E2D5CCE">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val="en-US" w:eastAsia="zh-CN" w:bidi="ar"/>
              </w:rPr>
            </w:pPr>
          </w:p>
        </w:tc>
        <w:tc>
          <w:tcPr>
            <w:tcW w:w="3247" w:type="dxa"/>
            <w:noWrap w:val="0"/>
            <w:vAlign w:val="top"/>
          </w:tcPr>
          <w:p w14:paraId="622E5D6D">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val="en-US" w:eastAsia="zh-CN" w:bidi="ar"/>
              </w:rPr>
            </w:pPr>
          </w:p>
        </w:tc>
      </w:tr>
      <w:tr w14:paraId="169A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noWrap w:val="0"/>
            <w:vAlign w:val="top"/>
          </w:tcPr>
          <w:p w14:paraId="5DCE066C">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sz w:val="32"/>
                <w:szCs w:val="32"/>
                <w:lang w:bidi="ar"/>
              </w:rPr>
            </w:pPr>
          </w:p>
        </w:tc>
        <w:tc>
          <w:tcPr>
            <w:tcW w:w="1530" w:type="dxa"/>
            <w:noWrap w:val="0"/>
            <w:vAlign w:val="top"/>
          </w:tcPr>
          <w:p w14:paraId="37010D23">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电话</w:t>
            </w:r>
          </w:p>
        </w:tc>
        <w:tc>
          <w:tcPr>
            <w:tcW w:w="3590" w:type="dxa"/>
            <w:noWrap w:val="0"/>
            <w:vAlign w:val="top"/>
          </w:tcPr>
          <w:p w14:paraId="13BC723C">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c>
          <w:tcPr>
            <w:tcW w:w="3247" w:type="dxa"/>
            <w:noWrap w:val="0"/>
            <w:vAlign w:val="top"/>
          </w:tcPr>
          <w:p w14:paraId="5F00F10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r>
      <w:tr w14:paraId="757E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46" w:type="dxa"/>
            <w:vMerge w:val="continue"/>
            <w:noWrap w:val="0"/>
            <w:vAlign w:val="top"/>
          </w:tcPr>
          <w:p w14:paraId="0B16FF82">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sz w:val="32"/>
                <w:szCs w:val="32"/>
                <w:lang w:bidi="ar"/>
              </w:rPr>
            </w:pPr>
          </w:p>
        </w:tc>
        <w:tc>
          <w:tcPr>
            <w:tcW w:w="1530" w:type="dxa"/>
            <w:noWrap w:val="0"/>
            <w:vAlign w:val="top"/>
          </w:tcPr>
          <w:p w14:paraId="1D15DB5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地址</w:t>
            </w:r>
          </w:p>
        </w:tc>
        <w:tc>
          <w:tcPr>
            <w:tcW w:w="3590" w:type="dxa"/>
            <w:noWrap w:val="0"/>
            <w:vAlign w:val="center"/>
          </w:tcPr>
          <w:p w14:paraId="6D94967E">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val="en-US" w:eastAsia="zh-CN" w:bidi="ar"/>
              </w:rPr>
            </w:pPr>
          </w:p>
        </w:tc>
        <w:tc>
          <w:tcPr>
            <w:tcW w:w="3247" w:type="dxa"/>
            <w:noWrap w:val="0"/>
            <w:vAlign w:val="top"/>
          </w:tcPr>
          <w:p w14:paraId="7E15398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r>
      <w:tr w14:paraId="395D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continue"/>
            <w:noWrap w:val="0"/>
            <w:vAlign w:val="top"/>
          </w:tcPr>
          <w:p w14:paraId="093D1139">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sz w:val="32"/>
                <w:szCs w:val="32"/>
                <w:lang w:bidi="ar"/>
              </w:rPr>
            </w:pPr>
          </w:p>
        </w:tc>
        <w:tc>
          <w:tcPr>
            <w:tcW w:w="1530" w:type="dxa"/>
            <w:noWrap w:val="0"/>
            <w:vAlign w:val="top"/>
          </w:tcPr>
          <w:p w14:paraId="11B32FC3">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邮箱</w:t>
            </w:r>
          </w:p>
        </w:tc>
        <w:tc>
          <w:tcPr>
            <w:tcW w:w="3590" w:type="dxa"/>
            <w:noWrap w:val="0"/>
            <w:vAlign w:val="top"/>
          </w:tcPr>
          <w:p w14:paraId="37B0DE10">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c>
          <w:tcPr>
            <w:tcW w:w="3247" w:type="dxa"/>
            <w:noWrap w:val="0"/>
            <w:vAlign w:val="top"/>
          </w:tcPr>
          <w:p w14:paraId="3054F552">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r>
      <w:tr w14:paraId="7F71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restart"/>
            <w:noWrap w:val="0"/>
            <w:textDirection w:val="tbRlV"/>
            <w:vAlign w:val="top"/>
          </w:tcPr>
          <w:p w14:paraId="7475B068">
            <w:pPr>
              <w:pageBreakBefore w:val="0"/>
              <w:kinsoku/>
              <w:overflowPunct/>
              <w:topLinePunct w:val="0"/>
              <w:bidi w:val="0"/>
              <w:snapToGrid/>
              <w:spacing w:line="560" w:lineRule="exact"/>
              <w:ind w:left="113" w:right="113"/>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项目代表（项目负责人）</w:t>
            </w:r>
          </w:p>
        </w:tc>
        <w:tc>
          <w:tcPr>
            <w:tcW w:w="1530" w:type="dxa"/>
            <w:noWrap w:val="0"/>
            <w:vAlign w:val="top"/>
          </w:tcPr>
          <w:p w14:paraId="5B919DAF">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姓名</w:t>
            </w:r>
          </w:p>
        </w:tc>
        <w:tc>
          <w:tcPr>
            <w:tcW w:w="3590" w:type="dxa"/>
            <w:noWrap w:val="0"/>
            <w:vAlign w:val="center"/>
          </w:tcPr>
          <w:p w14:paraId="1B40B235">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val="en-US" w:eastAsia="zh-CN" w:bidi="ar"/>
              </w:rPr>
            </w:pPr>
          </w:p>
        </w:tc>
        <w:tc>
          <w:tcPr>
            <w:tcW w:w="3247" w:type="dxa"/>
            <w:noWrap w:val="0"/>
            <w:vAlign w:val="top"/>
          </w:tcPr>
          <w:p w14:paraId="6CA91504">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r>
      <w:tr w14:paraId="6B37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46" w:type="dxa"/>
            <w:vMerge w:val="continue"/>
            <w:noWrap w:val="0"/>
            <w:vAlign w:val="top"/>
          </w:tcPr>
          <w:p w14:paraId="3B304DBC">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sz w:val="32"/>
                <w:szCs w:val="32"/>
                <w:lang w:bidi="ar"/>
              </w:rPr>
            </w:pPr>
          </w:p>
        </w:tc>
        <w:tc>
          <w:tcPr>
            <w:tcW w:w="1530" w:type="dxa"/>
            <w:noWrap w:val="0"/>
            <w:vAlign w:val="top"/>
          </w:tcPr>
          <w:p w14:paraId="244BD83E">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执业资格及等级</w:t>
            </w:r>
          </w:p>
        </w:tc>
        <w:tc>
          <w:tcPr>
            <w:tcW w:w="3590" w:type="dxa"/>
            <w:noWrap w:val="0"/>
            <w:vAlign w:val="center"/>
          </w:tcPr>
          <w:p w14:paraId="617CC957">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val="en-US" w:eastAsia="zh-CN" w:bidi="ar"/>
              </w:rPr>
            </w:pPr>
          </w:p>
        </w:tc>
        <w:tc>
          <w:tcPr>
            <w:tcW w:w="3247" w:type="dxa"/>
            <w:noWrap w:val="0"/>
            <w:vAlign w:val="top"/>
          </w:tcPr>
          <w:p w14:paraId="775E99BA">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val="en-US" w:eastAsia="zh-CN" w:bidi="ar"/>
              </w:rPr>
            </w:pPr>
          </w:p>
        </w:tc>
      </w:tr>
      <w:tr w14:paraId="0CAF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noWrap w:val="0"/>
            <w:vAlign w:val="top"/>
          </w:tcPr>
          <w:p w14:paraId="4831D788">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sz w:val="32"/>
                <w:szCs w:val="32"/>
                <w:lang w:bidi="ar"/>
              </w:rPr>
            </w:pPr>
          </w:p>
        </w:tc>
        <w:tc>
          <w:tcPr>
            <w:tcW w:w="1530" w:type="dxa"/>
            <w:noWrap w:val="0"/>
            <w:vAlign w:val="top"/>
          </w:tcPr>
          <w:p w14:paraId="4DAE63B5">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注册证书号</w:t>
            </w:r>
          </w:p>
        </w:tc>
        <w:tc>
          <w:tcPr>
            <w:tcW w:w="3590" w:type="dxa"/>
            <w:noWrap w:val="0"/>
            <w:vAlign w:val="center"/>
          </w:tcPr>
          <w:p w14:paraId="14341043">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val="en-US" w:eastAsia="zh-CN" w:bidi="ar"/>
              </w:rPr>
            </w:pPr>
          </w:p>
        </w:tc>
        <w:tc>
          <w:tcPr>
            <w:tcW w:w="3247" w:type="dxa"/>
            <w:noWrap w:val="0"/>
            <w:vAlign w:val="top"/>
          </w:tcPr>
          <w:p w14:paraId="22EF500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val="en-US" w:bidi="ar"/>
              </w:rPr>
            </w:pPr>
          </w:p>
        </w:tc>
      </w:tr>
      <w:tr w14:paraId="349B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noWrap w:val="0"/>
            <w:vAlign w:val="top"/>
          </w:tcPr>
          <w:p w14:paraId="1771F37B">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sz w:val="32"/>
                <w:szCs w:val="32"/>
                <w:lang w:bidi="ar"/>
              </w:rPr>
            </w:pPr>
          </w:p>
        </w:tc>
        <w:tc>
          <w:tcPr>
            <w:tcW w:w="1530" w:type="dxa"/>
            <w:noWrap w:val="0"/>
            <w:vAlign w:val="top"/>
          </w:tcPr>
          <w:p w14:paraId="0B76440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电话</w:t>
            </w:r>
          </w:p>
        </w:tc>
        <w:tc>
          <w:tcPr>
            <w:tcW w:w="3590" w:type="dxa"/>
            <w:noWrap w:val="0"/>
            <w:vAlign w:val="center"/>
          </w:tcPr>
          <w:p w14:paraId="575F711C">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val="en-US" w:eastAsia="zh-CN" w:bidi="ar"/>
              </w:rPr>
            </w:pPr>
          </w:p>
        </w:tc>
        <w:tc>
          <w:tcPr>
            <w:tcW w:w="3247" w:type="dxa"/>
            <w:noWrap w:val="0"/>
            <w:vAlign w:val="top"/>
          </w:tcPr>
          <w:p w14:paraId="513DD11C">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r>
      <w:tr w14:paraId="46F2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noWrap w:val="0"/>
            <w:vAlign w:val="top"/>
          </w:tcPr>
          <w:p w14:paraId="790407F8">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sz w:val="32"/>
                <w:szCs w:val="32"/>
                <w:lang w:bidi="ar"/>
              </w:rPr>
            </w:pPr>
          </w:p>
        </w:tc>
        <w:tc>
          <w:tcPr>
            <w:tcW w:w="1530" w:type="dxa"/>
            <w:noWrap w:val="0"/>
            <w:vAlign w:val="top"/>
          </w:tcPr>
          <w:p w14:paraId="61089CF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邮箱</w:t>
            </w:r>
          </w:p>
        </w:tc>
        <w:tc>
          <w:tcPr>
            <w:tcW w:w="3590" w:type="dxa"/>
            <w:noWrap w:val="0"/>
            <w:vAlign w:val="center"/>
          </w:tcPr>
          <w:p w14:paraId="0FFE6769">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c>
          <w:tcPr>
            <w:tcW w:w="3247" w:type="dxa"/>
            <w:noWrap w:val="0"/>
            <w:vAlign w:val="top"/>
          </w:tcPr>
          <w:p w14:paraId="7FA90E93">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r>
      <w:tr w14:paraId="5DFB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continue"/>
            <w:noWrap w:val="0"/>
            <w:vAlign w:val="top"/>
          </w:tcPr>
          <w:p w14:paraId="1BF49290">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sz w:val="32"/>
                <w:szCs w:val="32"/>
                <w:lang w:bidi="ar"/>
              </w:rPr>
            </w:pPr>
          </w:p>
        </w:tc>
        <w:tc>
          <w:tcPr>
            <w:tcW w:w="1530" w:type="dxa"/>
            <w:noWrap w:val="0"/>
            <w:vAlign w:val="top"/>
          </w:tcPr>
          <w:p w14:paraId="2518B853">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地址</w:t>
            </w:r>
          </w:p>
        </w:tc>
        <w:tc>
          <w:tcPr>
            <w:tcW w:w="3590" w:type="dxa"/>
            <w:noWrap w:val="0"/>
            <w:vAlign w:val="center"/>
          </w:tcPr>
          <w:p w14:paraId="23663498">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c>
          <w:tcPr>
            <w:tcW w:w="3247" w:type="dxa"/>
            <w:noWrap w:val="0"/>
            <w:vAlign w:val="top"/>
          </w:tcPr>
          <w:p w14:paraId="7954E43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r>
    </w:tbl>
    <w:p w14:paraId="5F8F8B77">
      <w:pPr>
        <w:pageBreakBefore w:val="0"/>
        <w:widowControl/>
        <w:kinsoku/>
        <w:overflowPunct/>
        <w:topLinePunct w:val="0"/>
        <w:bidi w:val="0"/>
        <w:snapToGrid/>
        <w:spacing w:line="560" w:lineRule="exact"/>
        <w:textAlignment w:val="auto"/>
        <w:rPr>
          <w:rFonts w:hint="eastAsia" w:ascii="仿宋" w:hAnsi="仿宋" w:eastAsia="仿宋" w:cs="仿宋"/>
          <w:kern w:val="0"/>
          <w:sz w:val="32"/>
          <w:szCs w:val="32"/>
          <w:lang w:bidi="ar"/>
        </w:rPr>
      </w:pPr>
    </w:p>
    <w:p w14:paraId="61B29416">
      <w:pPr>
        <w:pageBreakBefore w:val="0"/>
        <w:kinsoku/>
        <w:overflowPunct/>
        <w:topLinePunct w:val="0"/>
        <w:autoSpaceDE w:val="0"/>
        <w:autoSpaceDN w:val="0"/>
        <w:bidi w:val="0"/>
        <w:adjustRightInd w:val="0"/>
        <w:snapToGrid/>
        <w:spacing w:line="560" w:lineRule="exact"/>
        <w:ind w:firstLine="560"/>
        <w:jc w:val="left"/>
        <w:textAlignment w:val="auto"/>
        <w:rPr>
          <w:rFonts w:hint="eastAsia" w:ascii="仿宋" w:hAnsi="仿宋" w:eastAsia="仿宋" w:cs="仿宋"/>
          <w:color w:val="000000"/>
          <w:kern w:val="0"/>
          <w:sz w:val="32"/>
          <w:szCs w:val="32"/>
        </w:rPr>
      </w:pPr>
    </w:p>
    <w:p w14:paraId="7F769121">
      <w:pPr>
        <w:pStyle w:val="15"/>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1"/>
        <w:rPr>
          <w:rFonts w:hint="eastAsia" w:ascii="仿宋" w:hAnsi="仿宋" w:eastAsia="仿宋" w:cs="仿宋"/>
          <w:b/>
          <w:bCs/>
          <w:sz w:val="32"/>
          <w:szCs w:val="32"/>
          <w:lang w:val="en-US" w:eastAsia="zh-CN"/>
        </w:rPr>
      </w:pPr>
      <w:r>
        <w:rPr>
          <w:rFonts w:hint="eastAsia" w:ascii="仿宋" w:hAnsi="仿宋" w:eastAsia="仿宋" w:cs="仿宋"/>
          <w:sz w:val="32"/>
          <w:szCs w:val="32"/>
        </w:rPr>
        <w:br w:type="page"/>
      </w:r>
      <w:r>
        <w:rPr>
          <w:rFonts w:hint="eastAsia" w:ascii="黑体" w:hAnsi="黑体" w:eastAsia="黑体" w:cs="黑体"/>
          <w:b w:val="0"/>
          <w:bCs/>
          <w:color w:val="000000"/>
          <w:kern w:val="2"/>
          <w:sz w:val="32"/>
          <w:szCs w:val="32"/>
          <w:lang w:val="en-US" w:eastAsia="zh-CN" w:bidi="ar-SA"/>
        </w:rPr>
        <w:t>附件12 专用条款补充说明</w:t>
      </w:r>
    </w:p>
    <w:p w14:paraId="77EBC6BA">
      <w:pPr>
        <w:pStyle w:val="15"/>
        <w:pageBreakBefore w:val="0"/>
        <w:kinsoku/>
        <w:overflowPunct/>
        <w:topLinePunct w:val="0"/>
        <w:bidi w:val="0"/>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专用条款补充说明</w:t>
      </w:r>
    </w:p>
    <w:p w14:paraId="4859BB9E">
      <w:pPr>
        <w:pStyle w:val="15"/>
        <w:pageBreakBefore w:val="0"/>
        <w:kinsoku/>
        <w:overflowPunct/>
        <w:topLinePunct w:val="0"/>
        <w:bidi w:val="0"/>
        <w:snapToGrid/>
        <w:spacing w:line="560" w:lineRule="exact"/>
        <w:ind w:firstLine="560"/>
        <w:textAlignment w:val="auto"/>
        <w:rPr>
          <w:rFonts w:hint="eastAsia" w:ascii="仿宋" w:hAnsi="仿宋" w:eastAsia="仿宋" w:cs="仿宋"/>
          <w:sz w:val="32"/>
          <w:szCs w:val="32"/>
        </w:rPr>
      </w:pPr>
    </w:p>
    <w:p w14:paraId="0CD68504">
      <w:pPr>
        <w:pStyle w:val="15"/>
        <w:pageBreakBefore w:val="0"/>
        <w:kinsoku/>
        <w:overflowPunct/>
        <w:topLinePunct w:val="0"/>
        <w:bidi w:val="0"/>
        <w:snapToGrid/>
        <w:spacing w:line="560" w:lineRule="exact"/>
        <w:ind w:firstLine="560"/>
        <w:textAlignment w:val="auto"/>
        <w:rPr>
          <w:rFonts w:hint="eastAsia" w:ascii="仿宋" w:hAnsi="仿宋" w:eastAsia="仿宋" w:cs="仿宋"/>
          <w:sz w:val="32"/>
          <w:szCs w:val="32"/>
        </w:rPr>
      </w:pPr>
    </w:p>
    <w:tbl>
      <w:tblPr>
        <w:tblStyle w:val="12"/>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4536"/>
      </w:tblGrid>
      <w:tr w14:paraId="3536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06" w:type="dxa"/>
            <w:noWrap w:val="0"/>
            <w:vAlign w:val="center"/>
          </w:tcPr>
          <w:p w14:paraId="0CC978A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bookmarkStart w:id="183" w:name="_Hlk82443012"/>
            <w:r>
              <w:rPr>
                <w:rFonts w:hint="eastAsia" w:ascii="仿宋_GB2312" w:hAnsi="仿宋_GB2312" w:eastAsia="仿宋_GB2312" w:cs="仿宋_GB2312"/>
                <w:b/>
                <w:bCs/>
                <w:sz w:val="32"/>
                <w:szCs w:val="32"/>
              </w:rPr>
              <w:t>对应条款序号</w:t>
            </w:r>
          </w:p>
        </w:tc>
        <w:tc>
          <w:tcPr>
            <w:tcW w:w="4536" w:type="dxa"/>
            <w:noWrap w:val="0"/>
            <w:vAlign w:val="center"/>
          </w:tcPr>
          <w:p w14:paraId="2B4F2E4F">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补充说明内容</w:t>
            </w:r>
          </w:p>
        </w:tc>
      </w:tr>
      <w:tr w14:paraId="49D0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06" w:type="dxa"/>
            <w:noWrap w:val="0"/>
            <w:vAlign w:val="center"/>
          </w:tcPr>
          <w:p w14:paraId="6C07AA15">
            <w:pPr>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第三部分专用合同条款</w:t>
            </w:r>
          </w:p>
          <w:p w14:paraId="54771880">
            <w:pPr>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专业责任与保险</w:t>
            </w:r>
          </w:p>
          <w:p w14:paraId="6F1B0823">
            <w:pPr>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12.2</w:t>
            </w:r>
          </w:p>
        </w:tc>
        <w:tc>
          <w:tcPr>
            <w:tcW w:w="4536" w:type="dxa"/>
            <w:noWrap w:val="0"/>
            <w:vAlign w:val="center"/>
          </w:tcPr>
          <w:p w14:paraId="556466B7">
            <w:pPr>
              <w:pageBreakBefore w:val="0"/>
              <w:kinsoku/>
              <w:overflowPunct/>
              <w:topLinePunct w:val="0"/>
              <w:bidi w:val="0"/>
              <w:snapToGrid/>
              <w:spacing w:line="560" w:lineRule="exact"/>
              <w:ind w:left="105" w:left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设计人</w:t>
            </w:r>
            <w:r>
              <w:rPr>
                <w:rFonts w:hint="eastAsia" w:ascii="仿宋_GB2312" w:hAnsi="仿宋_GB2312" w:eastAsia="仿宋_GB2312" w:cs="仿宋_GB2312"/>
                <w:sz w:val="32"/>
                <w:szCs w:val="32"/>
                <w:u w:val="single"/>
              </w:rPr>
              <w:t xml:space="preserve"> 不需（需/不需）</w:t>
            </w:r>
            <w:r>
              <w:rPr>
                <w:rFonts w:hint="eastAsia" w:ascii="仿宋_GB2312" w:hAnsi="仿宋_GB2312" w:eastAsia="仿宋_GB2312" w:cs="仿宋_GB2312"/>
                <w:sz w:val="32"/>
                <w:szCs w:val="32"/>
              </w:rPr>
              <w:t>有发包人认可的工程设计责任保险。</w:t>
            </w:r>
          </w:p>
        </w:tc>
      </w:tr>
      <w:bookmarkEnd w:id="183"/>
    </w:tbl>
    <w:p w14:paraId="5C7D9347">
      <w:pPr>
        <w:pageBreakBefore w:val="0"/>
        <w:kinsoku/>
        <w:overflowPunct/>
        <w:topLinePunct w:val="0"/>
        <w:bidi w:val="0"/>
        <w:snapToGrid/>
        <w:spacing w:line="560" w:lineRule="exact"/>
        <w:jc w:val="left"/>
        <w:textAlignment w:val="auto"/>
        <w:rPr>
          <w:rFonts w:hint="eastAsia" w:ascii="仿宋" w:hAnsi="仿宋" w:eastAsia="仿宋" w:cs="仿宋"/>
          <w:b/>
          <w:color w:val="000000"/>
          <w:sz w:val="32"/>
          <w:szCs w:val="32"/>
        </w:rPr>
      </w:pPr>
    </w:p>
    <w:p w14:paraId="3B2B17FD">
      <w:pPr>
        <w:pageBreakBefore w:val="0"/>
        <w:kinsoku/>
        <w:overflowPunct/>
        <w:topLinePunct w:val="0"/>
        <w:bidi w:val="0"/>
        <w:snapToGrid/>
        <w:spacing w:line="56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sz w:val="32"/>
          <w:szCs w:val="32"/>
        </w:rPr>
        <w:br w:type="page"/>
      </w:r>
    </w:p>
    <w:p w14:paraId="26B60BEF">
      <w:pPr>
        <w:pageBreakBefore w:val="0"/>
        <w:kinsoku/>
        <w:overflowPunct/>
        <w:topLinePunct w:val="0"/>
        <w:bidi w:val="0"/>
        <w:snapToGrid/>
        <w:spacing w:line="560" w:lineRule="exact"/>
        <w:ind w:firstLine="640" w:firstLineChars="200"/>
        <w:textAlignment w:val="auto"/>
        <w:rPr>
          <w:rFonts w:hint="eastAsia" w:ascii="仿宋" w:hAnsi="仿宋" w:eastAsia="仿宋" w:cs="仿宋"/>
          <w:sz w:val="32"/>
          <w:szCs w:val="32"/>
        </w:rPr>
        <w:sectPr>
          <w:headerReference r:id="rId4" w:type="first"/>
          <w:footerReference r:id="rId6" w:type="first"/>
          <w:headerReference r:id="rId3" w:type="default"/>
          <w:footerReference r:id="rId5" w:type="default"/>
          <w:pgSz w:w="11906" w:h="16838"/>
          <w:pgMar w:top="1418" w:right="1555" w:bottom="1418" w:left="1531"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14:paraId="6B7E88F9">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rPr>
        <w:t>附件</w:t>
      </w:r>
      <w:r>
        <w:rPr>
          <w:rFonts w:hint="eastAsia" w:ascii="黑体" w:hAnsi="黑体" w:eastAsia="黑体" w:cs="黑体"/>
          <w:b w:val="0"/>
          <w:bCs/>
          <w:color w:val="000000"/>
          <w:sz w:val="32"/>
          <w:szCs w:val="32"/>
          <w:lang w:val="en-US" w:eastAsia="zh-CN"/>
        </w:rPr>
        <w:t>13</w:t>
      </w:r>
      <w:r>
        <w:rPr>
          <w:rFonts w:hint="eastAsia" w:ascii="黑体" w:hAnsi="黑体" w:eastAsia="黑体" w:cs="黑体"/>
          <w:b w:val="0"/>
          <w:bCs/>
          <w:color w:val="000000"/>
          <w:sz w:val="32"/>
          <w:szCs w:val="32"/>
        </w:rPr>
        <w:t>：履约保函格式</w:t>
      </w:r>
    </w:p>
    <w:p w14:paraId="5C97CD67">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履约保函</w:t>
      </w:r>
    </w:p>
    <w:p w14:paraId="6E9288E8">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highlight w:val="none"/>
          <w:lang w:eastAsia="zh-Hans"/>
        </w:rPr>
      </w:pP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Hans"/>
        </w:rPr>
        <w:t>独立保函</w:t>
      </w:r>
      <w:r>
        <w:rPr>
          <w:rFonts w:hint="eastAsia" w:ascii="仿宋_GB2312" w:hAnsi="仿宋_GB2312" w:eastAsia="仿宋_GB2312" w:cs="仿宋_GB2312"/>
          <w:b/>
          <w:bCs/>
          <w:sz w:val="32"/>
          <w:szCs w:val="32"/>
          <w:highlight w:val="none"/>
          <w:lang w:eastAsia="zh-Hans"/>
        </w:rPr>
        <w:t>）</w:t>
      </w:r>
    </w:p>
    <w:p w14:paraId="186D34F2">
      <w:pPr>
        <w:pageBreakBefore w:val="0"/>
        <w:kinsoku/>
        <w:wordWrap w:val="0"/>
        <w:overflowPunct/>
        <w:topLinePunct w:val="0"/>
        <w:bidi w:val="0"/>
        <w:snapToGrid/>
        <w:spacing w:line="560" w:lineRule="exact"/>
        <w:ind w:firstLine="0" w:firstLineChars="0"/>
        <w:jc w:val="right"/>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保函编号：</w:t>
      </w:r>
    </w:p>
    <w:p w14:paraId="34E31A57">
      <w:pPr>
        <w:pageBreakBefore w:val="0"/>
        <w:kinsoku/>
        <w:overflowPunct/>
        <w:topLinePunct w:val="0"/>
        <w:bidi w:val="0"/>
        <w:snapToGrid/>
        <w:spacing w:line="560" w:lineRule="exact"/>
        <w:jc w:val="right"/>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b/>
          <w:bCs/>
          <w:color w:val="000000"/>
          <w:sz w:val="32"/>
          <w:szCs w:val="32"/>
          <w:highlight w:val="none"/>
        </w:rPr>
        <w:t>查询码：</w:t>
      </w:r>
    </w:p>
    <w:p w14:paraId="1EDDC367">
      <w:pPr>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rPr>
        <w:t>发包人名称</w:t>
      </w:r>
      <w:r>
        <w:rPr>
          <w:rFonts w:hint="eastAsia" w:ascii="仿宋_GB2312" w:hAnsi="仿宋_GB2312" w:eastAsia="仿宋_GB2312" w:cs="仿宋_GB2312"/>
          <w:sz w:val="32"/>
          <w:szCs w:val="32"/>
          <w:highlight w:val="none"/>
        </w:rPr>
        <w:t>：</w:t>
      </w:r>
    </w:p>
    <w:p w14:paraId="63814D6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鉴于</w:t>
      </w:r>
      <w:r>
        <w:rPr>
          <w:rFonts w:hint="eastAsia" w:ascii="仿宋_GB2312" w:hAnsi="仿宋_GB2312" w:eastAsia="仿宋_GB2312" w:cs="仿宋_GB2312"/>
          <w:sz w:val="32"/>
          <w:szCs w:val="32"/>
          <w:highlight w:val="none"/>
          <w:u w:val="single"/>
        </w:rPr>
        <w:t>发包人名称</w:t>
      </w:r>
      <w:r>
        <w:rPr>
          <w:rFonts w:hint="eastAsia" w:ascii="仿宋_GB2312" w:hAnsi="仿宋_GB2312" w:eastAsia="仿宋_GB2312" w:cs="仿宋_GB2312"/>
          <w:sz w:val="32"/>
          <w:szCs w:val="32"/>
          <w:highlight w:val="none"/>
          <w:u w:val="single"/>
          <w:lang w:eastAsia="zh-CN"/>
        </w:rPr>
        <w:t>（</w:t>
      </w:r>
      <w:r>
        <w:rPr>
          <w:rFonts w:hint="eastAsia" w:ascii="仿宋_GB2312" w:hAnsi="仿宋_GB2312" w:eastAsia="仿宋_GB2312" w:cs="仿宋_GB2312"/>
          <w:sz w:val="32"/>
          <w:szCs w:val="32"/>
          <w:highlight w:val="none"/>
        </w:rPr>
        <w:t>以下简称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发包人”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与</w:t>
      </w:r>
      <w:r>
        <w:rPr>
          <w:rFonts w:hint="eastAsia" w:ascii="仿宋_GB2312" w:hAnsi="仿宋_GB2312" w:eastAsia="仿宋_GB2312" w:cs="仿宋_GB2312"/>
          <w:sz w:val="32"/>
          <w:szCs w:val="32"/>
          <w:highlight w:val="none"/>
          <w:u w:val="single"/>
          <w:lang w:eastAsia="zh-CN"/>
        </w:rPr>
        <w:t>设计人</w:t>
      </w:r>
      <w:r>
        <w:rPr>
          <w:rFonts w:hint="eastAsia" w:ascii="仿宋_GB2312" w:hAnsi="仿宋_GB2312" w:eastAsia="仿宋_GB2312" w:cs="仿宋_GB2312"/>
          <w:sz w:val="32"/>
          <w:szCs w:val="32"/>
          <w:highlight w:val="none"/>
          <w:u w:val="single"/>
        </w:rPr>
        <w:t>名称</w:t>
      </w:r>
      <w:r>
        <w:rPr>
          <w:rFonts w:hint="eastAsia" w:ascii="仿宋_GB2312" w:hAnsi="仿宋_GB2312" w:eastAsia="仿宋_GB2312" w:cs="仿宋_GB2312"/>
          <w:sz w:val="32"/>
          <w:szCs w:val="32"/>
          <w:highlight w:val="none"/>
          <w:u w:val="single"/>
          <w:lang w:eastAsia="zh-CN"/>
        </w:rPr>
        <w:t>（</w:t>
      </w:r>
      <w:r>
        <w:rPr>
          <w:rFonts w:hint="eastAsia" w:ascii="仿宋_GB2312" w:hAnsi="仿宋_GB2312" w:eastAsia="仿宋_GB2312" w:cs="仿宋_GB2312"/>
          <w:sz w:val="32"/>
          <w:szCs w:val="32"/>
          <w:highlight w:val="none"/>
        </w:rPr>
        <w:t>以下称</w:t>
      </w:r>
      <w:r>
        <w:rPr>
          <w:rFonts w:hint="eastAsia" w:ascii="仿宋_GB2312" w:hAnsi="仿宋_GB2312" w:eastAsia="仿宋_GB2312" w:cs="仿宋_GB2312"/>
          <w:sz w:val="32"/>
          <w:szCs w:val="32"/>
          <w:highlight w:val="none"/>
          <w:lang w:eastAsia="zh-CN"/>
        </w:rPr>
        <w:t>“设计人”）</w:t>
      </w:r>
      <w:r>
        <w:rPr>
          <w:rFonts w:hint="eastAsia" w:ascii="仿宋_GB2312" w:hAnsi="仿宋_GB2312" w:eastAsia="仿宋_GB2312" w:cs="仿宋_GB2312"/>
          <w:sz w:val="32"/>
          <w:szCs w:val="32"/>
          <w:highlight w:val="none"/>
        </w:rPr>
        <w:t xml:space="preserve"> 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日就 </w:t>
      </w:r>
      <w:r>
        <w:rPr>
          <w:rFonts w:hint="eastAsia" w:ascii="仿宋_GB2312" w:hAnsi="仿宋_GB2312" w:eastAsia="仿宋_GB2312" w:cs="仿宋_GB2312"/>
          <w:sz w:val="32"/>
          <w:szCs w:val="32"/>
          <w:highlight w:val="none"/>
          <w:u w:val="single"/>
        </w:rPr>
        <w:t>工程名称 （</w:t>
      </w:r>
      <w:r>
        <w:rPr>
          <w:rFonts w:hint="eastAsia" w:ascii="仿宋_GB2312" w:hAnsi="仿宋_GB2312" w:eastAsia="仿宋_GB2312" w:cs="仿宋_GB2312"/>
          <w:sz w:val="32"/>
          <w:szCs w:val="32"/>
          <w:highlight w:val="none"/>
          <w:u w:val="single"/>
          <w:lang w:val="en-US" w:eastAsia="zh-Hans"/>
        </w:rPr>
        <w:t>下称“本项目”</w:t>
      </w:r>
      <w:r>
        <w:rPr>
          <w:rFonts w:hint="eastAsia" w:ascii="仿宋_GB2312" w:hAnsi="仿宋_GB2312" w:eastAsia="仿宋_GB2312" w:cs="仿宋_GB2312"/>
          <w:sz w:val="32"/>
          <w:szCs w:val="32"/>
          <w:highlight w:val="none"/>
          <w:u w:val="single"/>
          <w:lang w:eastAsia="zh-Hans"/>
        </w:rPr>
        <w:t>）</w:t>
      </w:r>
      <w:r>
        <w:rPr>
          <w:rFonts w:hint="eastAsia" w:ascii="仿宋_GB2312" w:hAnsi="仿宋_GB2312" w:eastAsia="仿宋_GB2312" w:cs="仿宋_GB2312"/>
          <w:sz w:val="32"/>
          <w:szCs w:val="32"/>
          <w:highlight w:val="none"/>
          <w:lang w:val="en-US" w:eastAsia="zh-CN"/>
        </w:rPr>
        <w:t>设计</w:t>
      </w:r>
      <w:r>
        <w:rPr>
          <w:rFonts w:hint="eastAsia" w:ascii="仿宋_GB2312" w:hAnsi="仿宋_GB2312" w:eastAsia="仿宋_GB2312" w:cs="仿宋_GB2312"/>
          <w:sz w:val="32"/>
          <w:szCs w:val="32"/>
          <w:highlight w:val="none"/>
        </w:rPr>
        <w:t>及有关事项协商一致共同签订《</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合同》（</w:t>
      </w:r>
      <w:r>
        <w:rPr>
          <w:rFonts w:hint="eastAsia" w:ascii="仿宋_GB2312" w:hAnsi="仿宋_GB2312" w:eastAsia="仿宋_GB2312" w:cs="仿宋_GB2312"/>
          <w:sz w:val="32"/>
          <w:szCs w:val="32"/>
          <w:highlight w:val="none"/>
          <w:lang w:val="en-US" w:eastAsia="zh-Hans"/>
        </w:rPr>
        <w:t>下称“基础合同”</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。我方愿</w:t>
      </w:r>
      <w:r>
        <w:rPr>
          <w:rFonts w:hint="eastAsia" w:ascii="仿宋_GB2312" w:hAnsi="仿宋_GB2312" w:eastAsia="仿宋_GB2312" w:cs="仿宋_GB2312"/>
          <w:sz w:val="32"/>
          <w:szCs w:val="32"/>
          <w:highlight w:val="none"/>
          <w:lang w:val="en-US" w:eastAsia="zh-Hans"/>
        </w:rPr>
        <w:t>以</w:t>
      </w:r>
      <w:r>
        <w:rPr>
          <w:rFonts w:hint="eastAsia" w:ascii="仿宋_GB2312" w:hAnsi="仿宋_GB2312" w:eastAsia="仿宋_GB2312" w:cs="仿宋_GB2312"/>
          <w:sz w:val="32"/>
          <w:szCs w:val="32"/>
          <w:highlight w:val="none"/>
          <w:lang w:val="en-US" w:eastAsia="zh-CN"/>
        </w:rPr>
        <w:t>设计人</w:t>
      </w:r>
      <w:r>
        <w:rPr>
          <w:rFonts w:hint="eastAsia" w:ascii="仿宋_GB2312" w:hAnsi="仿宋_GB2312" w:eastAsia="仿宋_GB2312" w:cs="仿宋_GB2312"/>
          <w:sz w:val="32"/>
          <w:szCs w:val="32"/>
          <w:highlight w:val="none"/>
          <w:lang w:val="en-US" w:eastAsia="zh-Hans"/>
        </w:rPr>
        <w:t>为被担保人</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就</w:t>
      </w:r>
      <w:r>
        <w:rPr>
          <w:rFonts w:hint="eastAsia" w:ascii="仿宋_GB2312" w:hAnsi="仿宋_GB2312" w:eastAsia="仿宋_GB2312" w:cs="仿宋_GB2312"/>
          <w:sz w:val="32"/>
          <w:szCs w:val="32"/>
          <w:highlight w:val="none"/>
          <w:lang w:val="en-US" w:eastAsia="zh-CN"/>
        </w:rPr>
        <w:t>设计人</w:t>
      </w:r>
      <w:r>
        <w:rPr>
          <w:rFonts w:hint="eastAsia" w:ascii="仿宋_GB2312" w:hAnsi="仿宋_GB2312" w:eastAsia="仿宋_GB2312" w:cs="仿宋_GB2312"/>
          <w:sz w:val="32"/>
          <w:szCs w:val="32"/>
          <w:highlight w:val="none"/>
        </w:rPr>
        <w:t>履行</w:t>
      </w:r>
      <w:r>
        <w:rPr>
          <w:rFonts w:hint="eastAsia" w:ascii="仿宋_GB2312" w:hAnsi="仿宋_GB2312" w:eastAsia="仿宋_GB2312" w:cs="仿宋_GB2312"/>
          <w:sz w:val="32"/>
          <w:szCs w:val="32"/>
          <w:highlight w:val="none"/>
          <w:lang w:val="en-US" w:eastAsia="zh-Hans"/>
        </w:rPr>
        <w:t>基础合同约定之义务</w:t>
      </w:r>
      <w:r>
        <w:rPr>
          <w:rFonts w:hint="eastAsia" w:ascii="仿宋_GB2312" w:hAnsi="仿宋_GB2312" w:eastAsia="仿宋_GB2312" w:cs="仿宋_GB2312"/>
          <w:sz w:val="32"/>
          <w:szCs w:val="32"/>
          <w:highlight w:val="none"/>
        </w:rPr>
        <w:t>，向你方提供无条件、不可撤销、</w:t>
      </w:r>
      <w:r>
        <w:rPr>
          <w:rFonts w:hint="eastAsia" w:ascii="仿宋_GB2312" w:hAnsi="仿宋_GB2312" w:eastAsia="仿宋_GB2312" w:cs="仿宋_GB2312"/>
          <w:sz w:val="32"/>
          <w:szCs w:val="32"/>
          <w:highlight w:val="none"/>
          <w:lang w:val="en-US" w:eastAsia="zh-Hans"/>
        </w:rPr>
        <w:t>不可转让</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见索即付的</w:t>
      </w:r>
      <w:r>
        <w:rPr>
          <w:rFonts w:hint="eastAsia" w:ascii="仿宋_GB2312" w:hAnsi="仿宋_GB2312" w:eastAsia="仿宋_GB2312" w:cs="仿宋_GB2312"/>
          <w:sz w:val="32"/>
          <w:szCs w:val="32"/>
          <w:highlight w:val="none"/>
          <w:lang w:val="en-US" w:eastAsia="zh-Hans"/>
        </w:rPr>
        <w:t>独立保函</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以下简称“本保函”）。</w:t>
      </w:r>
    </w:p>
    <w:p w14:paraId="58674E06">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Hans"/>
        </w:rPr>
        <w:t>本保函最高</w:t>
      </w:r>
      <w:r>
        <w:rPr>
          <w:rFonts w:hint="eastAsia" w:ascii="仿宋_GB2312" w:hAnsi="仿宋_GB2312" w:eastAsia="仿宋_GB2312" w:cs="仿宋_GB2312"/>
          <w:sz w:val="32"/>
          <w:szCs w:val="32"/>
          <w:highlight w:val="none"/>
        </w:rPr>
        <w:t>担保金额：人民币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大写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p>
    <w:p w14:paraId="58149A54">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Hans"/>
        </w:rPr>
        <w:t>本保函</w:t>
      </w:r>
      <w:r>
        <w:rPr>
          <w:rFonts w:hint="eastAsia" w:ascii="仿宋_GB2312" w:hAnsi="仿宋_GB2312" w:eastAsia="仿宋_GB2312" w:cs="仿宋_GB2312"/>
          <w:sz w:val="32"/>
          <w:szCs w:val="32"/>
          <w:highlight w:val="none"/>
        </w:rPr>
        <w:t>有效期自</w:t>
      </w:r>
      <w:r>
        <w:rPr>
          <w:rFonts w:hint="eastAsia" w:ascii="仿宋_GB2312" w:hAnsi="仿宋_GB2312" w:eastAsia="仿宋_GB2312" w:cs="仿宋_GB2312"/>
          <w:color w:val="000000"/>
          <w:sz w:val="32"/>
          <w:szCs w:val="32"/>
          <w:highlight w:val="none"/>
          <w:lang w:val="en-US" w:eastAsia="zh-Hans"/>
        </w:rPr>
        <w:t>开立之日起</w:t>
      </w:r>
      <w:r>
        <w:rPr>
          <w:rFonts w:hint="eastAsia" w:ascii="仿宋_GB2312" w:hAnsi="仿宋_GB2312" w:eastAsia="仿宋_GB2312" w:cs="仿宋_GB2312"/>
          <w:color w:val="000000"/>
          <w:sz w:val="32"/>
          <w:szCs w:val="32"/>
          <w:highlight w:val="none"/>
          <w:lang w:val="en-US" w:eastAsia="zh-CN"/>
        </w:rPr>
        <w:t xml:space="preserve"> 年 </w:t>
      </w:r>
      <w:r>
        <w:rPr>
          <w:rFonts w:hint="eastAsia"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color w:val="000000"/>
          <w:kern w:val="2"/>
          <w:sz w:val="32"/>
          <w:szCs w:val="32"/>
          <w:highlight w:val="none"/>
          <w:u w:val="none"/>
          <w:lang w:val="en-US" w:eastAsia="zh-CN" w:bidi="ar"/>
        </w:rPr>
        <w:t xml:space="preserve"> </w:t>
      </w:r>
      <w:r>
        <w:rPr>
          <w:rFonts w:hint="eastAsia" w:ascii="仿宋_GB2312" w:hAnsi="仿宋_GB2312" w:eastAsia="仿宋_GB2312" w:cs="仿宋_GB2312"/>
          <w:color w:val="000000"/>
          <w:kern w:val="2"/>
          <w:sz w:val="32"/>
          <w:szCs w:val="32"/>
          <w:highlight w:val="none"/>
          <w:u w:val="none"/>
          <w:lang w:bidi="ar"/>
        </w:rPr>
        <w:t>日止</w:t>
      </w:r>
      <w:r>
        <w:rPr>
          <w:rFonts w:hint="eastAsia" w:ascii="仿宋_GB2312" w:hAnsi="仿宋_GB2312" w:eastAsia="仿宋_GB2312" w:cs="仿宋_GB2312"/>
          <w:sz w:val="32"/>
          <w:szCs w:val="32"/>
          <w:highlight w:val="none"/>
        </w:rPr>
        <w:t>。</w:t>
      </w:r>
    </w:p>
    <w:p w14:paraId="6159B912">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Hans"/>
        </w:rPr>
      </w:pPr>
      <w:r>
        <w:rPr>
          <w:rFonts w:hint="eastAsia" w:ascii="仿宋_GB2312" w:hAnsi="仿宋_GB2312" w:eastAsia="仿宋_GB2312" w:cs="仿宋_GB2312"/>
          <w:sz w:val="32"/>
          <w:szCs w:val="32"/>
          <w:highlight w:val="none"/>
        </w:rPr>
        <w:t>3.在本</w:t>
      </w:r>
      <w:r>
        <w:rPr>
          <w:rFonts w:hint="eastAsia" w:ascii="仿宋_GB2312" w:hAnsi="仿宋_GB2312" w:eastAsia="仿宋_GB2312" w:cs="仿宋_GB2312"/>
          <w:sz w:val="32"/>
          <w:szCs w:val="32"/>
          <w:highlight w:val="none"/>
          <w:lang w:val="en-US" w:eastAsia="zh-Hans"/>
        </w:rPr>
        <w:t>保函</w:t>
      </w:r>
      <w:r>
        <w:rPr>
          <w:rFonts w:hint="eastAsia" w:ascii="仿宋_GB2312" w:hAnsi="仿宋_GB2312" w:eastAsia="仿宋_GB2312" w:cs="仿宋_GB2312"/>
          <w:sz w:val="32"/>
          <w:szCs w:val="32"/>
          <w:highlight w:val="none"/>
        </w:rPr>
        <w:t>有效期内，因</w:t>
      </w:r>
      <w:r>
        <w:rPr>
          <w:rFonts w:hint="eastAsia" w:ascii="仿宋_GB2312" w:hAnsi="仿宋_GB2312" w:eastAsia="仿宋_GB2312" w:cs="仿宋_GB2312"/>
          <w:sz w:val="32"/>
          <w:szCs w:val="32"/>
          <w:highlight w:val="none"/>
          <w:lang w:eastAsia="zh-CN"/>
        </w:rPr>
        <w:t>设计人</w:t>
      </w:r>
      <w:r>
        <w:rPr>
          <w:rFonts w:hint="eastAsia" w:ascii="仿宋_GB2312" w:hAnsi="仿宋_GB2312" w:eastAsia="仿宋_GB2312" w:cs="仿宋_GB2312"/>
          <w:sz w:val="32"/>
          <w:szCs w:val="32"/>
          <w:highlight w:val="none"/>
        </w:rPr>
        <w:t>违反合同约定的义务给你方造成经济损失时，我方在收到你方以书面形式提出的在担保金额内的</w:t>
      </w:r>
      <w:r>
        <w:rPr>
          <w:rFonts w:hint="eastAsia" w:ascii="仿宋_GB2312" w:hAnsi="仿宋_GB2312" w:eastAsia="仿宋_GB2312" w:cs="仿宋_GB2312"/>
          <w:sz w:val="32"/>
          <w:szCs w:val="32"/>
          <w:highlight w:val="none"/>
          <w:lang w:val="en-US" w:eastAsia="zh-Hans"/>
        </w:rPr>
        <w:t>索赔通知书</w:t>
      </w:r>
      <w:r>
        <w:rPr>
          <w:rFonts w:hint="eastAsia" w:ascii="仿宋_GB2312" w:hAnsi="仿宋_GB2312" w:eastAsia="仿宋_GB2312" w:cs="仿宋_GB2312"/>
          <w:sz w:val="32"/>
          <w:szCs w:val="32"/>
          <w:highlight w:val="none"/>
        </w:rPr>
        <w:t>后（</w:t>
      </w:r>
      <w:r>
        <w:rPr>
          <w:rFonts w:hint="eastAsia" w:ascii="仿宋_GB2312" w:hAnsi="仿宋_GB2312" w:eastAsia="仿宋_GB2312" w:cs="仿宋_GB2312"/>
          <w:color w:val="000000"/>
          <w:sz w:val="32"/>
          <w:szCs w:val="32"/>
          <w:highlight w:val="none"/>
        </w:rPr>
        <w:t>无须你方提出任何证明或证据）</w:t>
      </w:r>
      <w:r>
        <w:rPr>
          <w:rFonts w:hint="eastAsia" w:ascii="仿宋_GB2312" w:hAnsi="仿宋_GB2312" w:eastAsia="仿宋_GB2312" w:cs="仿宋_GB2312"/>
          <w:sz w:val="32"/>
          <w:szCs w:val="32"/>
          <w:highlight w:val="none"/>
        </w:rPr>
        <w:t>，在7日内无条件支付</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val="en-US" w:eastAsia="zh-Hans"/>
        </w:rPr>
        <w:t>你方</w:t>
      </w:r>
      <w:r>
        <w:rPr>
          <w:rFonts w:hint="eastAsia" w:ascii="仿宋_GB2312" w:hAnsi="仿宋_GB2312" w:eastAsia="仿宋_GB2312" w:cs="仿宋_GB2312"/>
          <w:sz w:val="32"/>
          <w:szCs w:val="32"/>
          <w:highlight w:val="none"/>
          <w:lang w:eastAsia="zh-Hans"/>
        </w:rPr>
        <w:t>书面</w:t>
      </w:r>
      <w:r>
        <w:rPr>
          <w:rFonts w:hint="eastAsia" w:ascii="仿宋_GB2312" w:hAnsi="仿宋_GB2312" w:eastAsia="仿宋_GB2312" w:cs="仿宋_GB2312"/>
          <w:sz w:val="32"/>
          <w:szCs w:val="32"/>
          <w:highlight w:val="none"/>
          <w:lang w:val="en-US" w:eastAsia="zh-Hans"/>
        </w:rPr>
        <w:t>索赔</w:t>
      </w:r>
      <w:r>
        <w:rPr>
          <w:rFonts w:hint="eastAsia" w:ascii="仿宋_GB2312" w:hAnsi="仿宋_GB2312" w:eastAsia="仿宋_GB2312" w:cs="仿宋_GB2312"/>
          <w:sz w:val="32"/>
          <w:szCs w:val="32"/>
          <w:highlight w:val="none"/>
          <w:lang w:eastAsia="zh-Hans"/>
        </w:rPr>
        <w:t>通知</w:t>
      </w:r>
      <w:r>
        <w:rPr>
          <w:rFonts w:hint="eastAsia" w:ascii="仿宋_GB2312" w:hAnsi="仿宋_GB2312" w:eastAsia="仿宋_GB2312" w:cs="仿宋_GB2312"/>
          <w:sz w:val="32"/>
          <w:szCs w:val="32"/>
          <w:highlight w:val="none"/>
          <w:lang w:val="en-US" w:eastAsia="zh-Hans"/>
        </w:rPr>
        <w:t>书</w:t>
      </w:r>
      <w:r>
        <w:rPr>
          <w:rFonts w:hint="eastAsia" w:ascii="仿宋_GB2312" w:hAnsi="仿宋_GB2312" w:eastAsia="仿宋_GB2312" w:cs="仿宋_GB2312"/>
          <w:sz w:val="32"/>
          <w:szCs w:val="32"/>
          <w:highlight w:val="none"/>
          <w:lang w:eastAsia="zh-Hans"/>
        </w:rPr>
        <w:t>即为</w:t>
      </w:r>
      <w:r>
        <w:rPr>
          <w:rFonts w:hint="eastAsia" w:ascii="仿宋_GB2312" w:hAnsi="仿宋_GB2312" w:eastAsia="仿宋_GB2312" w:cs="仿宋_GB2312"/>
          <w:sz w:val="32"/>
          <w:szCs w:val="32"/>
          <w:highlight w:val="none"/>
          <w:lang w:val="en-US" w:eastAsia="zh-Hans"/>
        </w:rPr>
        <w:t>我方</w:t>
      </w:r>
      <w:r>
        <w:rPr>
          <w:rFonts w:hint="eastAsia" w:ascii="仿宋_GB2312" w:hAnsi="仿宋_GB2312" w:eastAsia="仿宋_GB2312" w:cs="仿宋_GB2312"/>
          <w:sz w:val="32"/>
          <w:szCs w:val="32"/>
          <w:highlight w:val="none"/>
          <w:lang w:eastAsia="zh-Hans"/>
        </w:rPr>
        <w:t>付款要求之单据。</w:t>
      </w:r>
      <w:r>
        <w:rPr>
          <w:rFonts w:hint="eastAsia" w:ascii="仿宋_GB2312" w:hAnsi="仿宋_GB2312" w:eastAsia="仿宋_GB2312" w:cs="仿宋_GB2312"/>
          <w:sz w:val="32"/>
          <w:szCs w:val="32"/>
          <w:highlight w:val="none"/>
          <w:lang w:val="en-US" w:eastAsia="zh-Hans"/>
        </w:rPr>
        <w:t>索赔通知书送达地址如下：</w:t>
      </w:r>
    </w:p>
    <w:p w14:paraId="3E1C6441">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Hans"/>
        </w:rPr>
      </w:pPr>
      <w:r>
        <w:rPr>
          <w:rFonts w:hint="eastAsia" w:ascii="仿宋_GB2312" w:hAnsi="仿宋_GB2312" w:eastAsia="仿宋_GB2312" w:cs="仿宋_GB2312"/>
          <w:sz w:val="32"/>
          <w:szCs w:val="32"/>
          <w:highlight w:val="none"/>
          <w:lang w:val="en-US" w:eastAsia="zh-Hans"/>
        </w:rPr>
        <w:t>收件人：</w:t>
      </w:r>
      <w:r>
        <w:rPr>
          <w:rFonts w:hint="eastAsia" w:ascii="仿宋_GB2312" w:hAnsi="仿宋_GB2312" w:eastAsia="仿宋_GB2312" w:cs="仿宋_GB2312"/>
          <w:sz w:val="32"/>
          <w:szCs w:val="32"/>
          <w:highlight w:val="none"/>
          <w:u w:val="single"/>
        </w:rPr>
        <w:t xml:space="preserve">    </w:t>
      </w:r>
    </w:p>
    <w:p w14:paraId="4EF62B2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Hans"/>
        </w:rPr>
      </w:pPr>
      <w:r>
        <w:rPr>
          <w:rFonts w:hint="eastAsia" w:ascii="仿宋_GB2312" w:hAnsi="仿宋_GB2312" w:eastAsia="仿宋_GB2312" w:cs="仿宋_GB2312"/>
          <w:sz w:val="32"/>
          <w:szCs w:val="32"/>
          <w:highlight w:val="none"/>
          <w:lang w:val="en-US" w:eastAsia="zh-Hans"/>
        </w:rPr>
        <w:t>电话：</w:t>
      </w:r>
      <w:r>
        <w:rPr>
          <w:rFonts w:hint="eastAsia" w:ascii="仿宋_GB2312" w:hAnsi="仿宋_GB2312" w:eastAsia="仿宋_GB2312" w:cs="仿宋_GB2312"/>
          <w:sz w:val="32"/>
          <w:szCs w:val="32"/>
          <w:highlight w:val="none"/>
          <w:u w:val="single"/>
        </w:rPr>
        <w:t xml:space="preserve">    </w:t>
      </w:r>
    </w:p>
    <w:p w14:paraId="4318CCF8">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Hans"/>
        </w:rPr>
        <w:t>地址：</w:t>
      </w:r>
      <w:r>
        <w:rPr>
          <w:rFonts w:hint="eastAsia" w:ascii="仿宋_GB2312" w:hAnsi="仿宋_GB2312" w:eastAsia="仿宋_GB2312" w:cs="仿宋_GB2312"/>
          <w:sz w:val="32"/>
          <w:szCs w:val="32"/>
          <w:highlight w:val="none"/>
          <w:u w:val="single"/>
        </w:rPr>
        <w:t xml:space="preserve">    </w:t>
      </w:r>
    </w:p>
    <w:p w14:paraId="04A19C41">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4.你方和</w:t>
      </w:r>
      <w:r>
        <w:rPr>
          <w:rFonts w:hint="eastAsia" w:ascii="仿宋_GB2312" w:hAnsi="仿宋_GB2312" w:eastAsia="仿宋_GB2312" w:cs="仿宋_GB2312"/>
          <w:sz w:val="32"/>
          <w:szCs w:val="32"/>
          <w:highlight w:val="none"/>
          <w:lang w:eastAsia="zh-CN"/>
        </w:rPr>
        <w:t>设计人</w:t>
      </w:r>
      <w:r>
        <w:rPr>
          <w:rFonts w:hint="eastAsia" w:ascii="仿宋_GB2312" w:hAnsi="仿宋_GB2312" w:eastAsia="仿宋_GB2312" w:cs="仿宋_GB2312"/>
          <w:sz w:val="32"/>
          <w:szCs w:val="32"/>
          <w:highlight w:val="none"/>
        </w:rPr>
        <w:t>约定变更</w:t>
      </w:r>
      <w:r>
        <w:rPr>
          <w:rFonts w:hint="eastAsia" w:ascii="仿宋_GB2312" w:hAnsi="仿宋_GB2312" w:eastAsia="仿宋_GB2312" w:cs="仿宋_GB2312"/>
          <w:sz w:val="32"/>
          <w:szCs w:val="32"/>
          <w:highlight w:val="none"/>
          <w:lang w:val="en-US" w:eastAsia="zh-Hans"/>
        </w:rPr>
        <w:t>基础</w:t>
      </w:r>
      <w:r>
        <w:rPr>
          <w:rFonts w:hint="eastAsia" w:ascii="仿宋_GB2312" w:hAnsi="仿宋_GB2312" w:eastAsia="仿宋_GB2312" w:cs="仿宋_GB2312"/>
          <w:sz w:val="32"/>
          <w:szCs w:val="32"/>
          <w:highlight w:val="none"/>
        </w:rPr>
        <w:t>合同时，</w:t>
      </w:r>
      <w:r>
        <w:rPr>
          <w:rFonts w:hint="eastAsia" w:ascii="仿宋_GB2312" w:hAnsi="仿宋_GB2312" w:eastAsia="仿宋_GB2312" w:cs="仿宋_GB2312"/>
          <w:sz w:val="32"/>
          <w:szCs w:val="32"/>
          <w:highlight w:val="none"/>
          <w:lang w:val="en-US" w:eastAsia="zh-Hans"/>
        </w:rPr>
        <w:t>无论我方是否收到该变更</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我方承担本担保规定的义务不变。</w:t>
      </w:r>
    </w:p>
    <w:p w14:paraId="4401C7F5">
      <w:pPr>
        <w:pageBreakBefore w:val="0"/>
        <w:kinsoku/>
        <w:wordWrap w:val="0"/>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5.与本保函有关的基础合同不成立、不生效、无效、被撤销、被解除，不影响本保函的独立有效。 </w:t>
      </w:r>
    </w:p>
    <w:p w14:paraId="6F356F38">
      <w:pPr>
        <w:pageBreakBefore w:val="0"/>
        <w:kinsoku/>
        <w:wordWrap w:val="0"/>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Hans"/>
        </w:rPr>
        <w:t>.</w:t>
      </w:r>
      <w:r>
        <w:rPr>
          <w:rFonts w:hint="eastAsia" w:ascii="仿宋_GB2312" w:hAnsi="仿宋_GB2312" w:eastAsia="仿宋_GB2312" w:cs="仿宋_GB2312"/>
          <w:sz w:val="32"/>
          <w:szCs w:val="32"/>
          <w:highlight w:val="none"/>
        </w:rPr>
        <w:t>因本保函发生的纠纷，可由双方协商解决，协商不成的，任何一方均可</w:t>
      </w:r>
      <w:r>
        <w:rPr>
          <w:rFonts w:hint="eastAsia" w:ascii="仿宋_GB2312" w:hAnsi="仿宋_GB2312" w:eastAsia="仿宋_GB2312" w:cs="仿宋_GB2312"/>
          <w:sz w:val="32"/>
          <w:szCs w:val="32"/>
          <w:highlight w:val="none"/>
          <w:lang w:val="en-US" w:eastAsia="zh-CN"/>
        </w:rPr>
        <w:t>向</w:t>
      </w:r>
      <w:r>
        <w:rPr>
          <w:rFonts w:hint="eastAsia" w:ascii="仿宋_GB2312" w:hAnsi="仿宋_GB2312" w:eastAsia="仿宋_GB2312" w:cs="仿宋_GB2312"/>
          <w:sz w:val="32"/>
          <w:szCs w:val="32"/>
          <w:highlight w:val="none"/>
          <w:lang w:val="en-US" w:eastAsia="zh-Hans"/>
        </w:rPr>
        <w:t>本</w:t>
      </w:r>
      <w:r>
        <w:rPr>
          <w:rFonts w:hint="eastAsia" w:ascii="仿宋_GB2312" w:hAnsi="仿宋_GB2312" w:eastAsia="仿宋_GB2312" w:cs="仿宋_GB2312"/>
          <w:sz w:val="32"/>
          <w:szCs w:val="32"/>
          <w:highlight w:val="none"/>
          <w:u w:val="none"/>
        </w:rPr>
        <w:t>项目所在地</w:t>
      </w:r>
      <w:r>
        <w:rPr>
          <w:rFonts w:hint="eastAsia" w:ascii="仿宋_GB2312" w:hAnsi="仿宋_GB2312" w:eastAsia="仿宋_GB2312" w:cs="仿宋_GB2312"/>
          <w:sz w:val="32"/>
          <w:szCs w:val="32"/>
          <w:highlight w:val="none"/>
        </w:rPr>
        <w:t>人民法院</w:t>
      </w:r>
      <w:r>
        <w:rPr>
          <w:rFonts w:hint="eastAsia" w:ascii="仿宋_GB2312" w:hAnsi="仿宋_GB2312" w:eastAsia="仿宋_GB2312" w:cs="仿宋_GB2312"/>
          <w:sz w:val="32"/>
          <w:szCs w:val="32"/>
          <w:highlight w:val="none"/>
          <w:lang w:val="en-US" w:eastAsia="zh-CN"/>
        </w:rPr>
        <w:t>提起诉讼解决</w:t>
      </w:r>
      <w:r>
        <w:rPr>
          <w:rFonts w:hint="eastAsia" w:ascii="仿宋_GB2312" w:hAnsi="仿宋_GB2312" w:eastAsia="仿宋_GB2312" w:cs="仿宋_GB2312"/>
          <w:sz w:val="32"/>
          <w:szCs w:val="32"/>
          <w:highlight w:val="none"/>
        </w:rPr>
        <w:t>。</w:t>
      </w:r>
    </w:p>
    <w:p w14:paraId="385A452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7.本保函自我方法定代表人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或其授权代理人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xml:space="preserve"> 签字并加盖公章之日起生效。</w:t>
      </w:r>
    </w:p>
    <w:p w14:paraId="1F313265">
      <w:pPr>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highlight w:val="none"/>
        </w:rPr>
      </w:pPr>
    </w:p>
    <w:p w14:paraId="2E67415B">
      <w:pPr>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highlight w:val="none"/>
        </w:rPr>
      </w:pPr>
    </w:p>
    <w:p w14:paraId="243B534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担保人名称：</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eastAsia="zh-CN"/>
        </w:rPr>
        <w:t>（</w:t>
      </w:r>
      <w:r>
        <w:rPr>
          <w:rFonts w:hint="eastAsia" w:ascii="仿宋_GB2312" w:hAnsi="仿宋_GB2312" w:eastAsia="仿宋_GB2312" w:cs="仿宋_GB2312"/>
          <w:sz w:val="32"/>
          <w:szCs w:val="32"/>
          <w:highlight w:val="none"/>
        </w:rPr>
        <w:t>盖单位章</w:t>
      </w:r>
      <w:r>
        <w:rPr>
          <w:rFonts w:hint="eastAsia" w:ascii="仿宋_GB2312" w:hAnsi="仿宋_GB2312" w:eastAsia="仿宋_GB2312" w:cs="仿宋_GB2312"/>
          <w:sz w:val="32"/>
          <w:szCs w:val="32"/>
          <w:highlight w:val="none"/>
          <w:lang w:eastAsia="zh-CN"/>
        </w:rPr>
        <w:t>）</w:t>
      </w:r>
    </w:p>
    <w:p w14:paraId="0F95AFE8">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法定代表人或其</w:t>
      </w:r>
      <w:r>
        <w:rPr>
          <w:rFonts w:hint="eastAsia" w:ascii="仿宋_GB2312" w:hAnsi="仿宋_GB2312" w:eastAsia="仿宋_GB2312" w:cs="仿宋_GB2312"/>
          <w:sz w:val="32"/>
          <w:szCs w:val="32"/>
          <w:highlight w:val="none"/>
          <w:lang w:eastAsia="zh-CN"/>
        </w:rPr>
        <w:t>授权代理人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eastAsia="zh-CN"/>
        </w:rPr>
        <w:t>（</w:t>
      </w:r>
      <w:r>
        <w:rPr>
          <w:rFonts w:hint="eastAsia" w:ascii="仿宋_GB2312" w:hAnsi="仿宋_GB2312" w:eastAsia="仿宋_GB2312" w:cs="仿宋_GB2312"/>
          <w:sz w:val="32"/>
          <w:szCs w:val="32"/>
          <w:highlight w:val="none"/>
        </w:rPr>
        <w:t>签字或盖章</w:t>
      </w:r>
      <w:r>
        <w:rPr>
          <w:rFonts w:hint="eastAsia" w:ascii="仿宋_GB2312" w:hAnsi="仿宋_GB2312" w:eastAsia="仿宋_GB2312" w:cs="仿宋_GB2312"/>
          <w:sz w:val="32"/>
          <w:szCs w:val="32"/>
          <w:highlight w:val="none"/>
          <w:lang w:eastAsia="zh-CN"/>
        </w:rPr>
        <w:t>）</w:t>
      </w:r>
    </w:p>
    <w:p w14:paraId="285715C0">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地址：</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邮政编码：</w:t>
      </w:r>
      <w:r>
        <w:rPr>
          <w:rFonts w:hint="eastAsia" w:ascii="仿宋_GB2312" w:hAnsi="仿宋_GB2312" w:eastAsia="仿宋_GB2312" w:cs="仿宋_GB2312"/>
          <w:sz w:val="32"/>
          <w:szCs w:val="32"/>
          <w:highlight w:val="none"/>
          <w:u w:val="single"/>
        </w:rPr>
        <w:t xml:space="preserve">     </w:t>
      </w:r>
    </w:p>
    <w:p w14:paraId="62ECE95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电话：</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传真：</w:t>
      </w:r>
      <w:r>
        <w:rPr>
          <w:rFonts w:hint="eastAsia" w:ascii="仿宋_GB2312" w:hAnsi="仿宋_GB2312" w:eastAsia="仿宋_GB2312" w:cs="仿宋_GB2312"/>
          <w:sz w:val="32"/>
          <w:szCs w:val="32"/>
          <w:highlight w:val="none"/>
          <w:u w:val="single"/>
        </w:rPr>
        <w:t xml:space="preserve">     </w:t>
      </w:r>
    </w:p>
    <w:p w14:paraId="2797E022">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u w:val="none"/>
          <w:lang w:val="en-US" w:eastAsia="zh-CN"/>
        </w:rPr>
        <w:t>开立时间：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p>
    <w:p w14:paraId="7C8023E8">
      <w:pPr>
        <w:rPr>
          <w:sz w:val="32"/>
          <w:szCs w:val="32"/>
        </w:rPr>
      </w:pPr>
    </w:p>
    <w:p w14:paraId="492100AE">
      <w:pPr>
        <w:pStyle w:val="15"/>
        <w:rPr>
          <w:rFonts w:hint="eastAsia"/>
          <w:sz w:val="32"/>
          <w:szCs w:val="32"/>
        </w:rPr>
      </w:pPr>
    </w:p>
    <w:p w14:paraId="62A319D1">
      <w:pPr>
        <w:rPr>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AD096B-37EE-4D53-9A4A-396A81D559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5F38B646-3E6D-4C86-8D60-1755323B8AFA}"/>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A26122C5-77AB-4ECD-82C0-6A449EBAD9F3}"/>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17D24B48-2454-4C05-B6C3-2F1A776AA5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28059">
    <w:pPr>
      <w:pStyle w:val="9"/>
      <w:jc w:val="center"/>
      <w:rPr>
        <w:rFonts w:hint="eastAsia"/>
      </w:rPr>
    </w:pPr>
    <w:r>
      <w:fldChar w:fldCharType="begin"/>
    </w:r>
    <w:r>
      <w:instrText xml:space="preserve">PAGE   \* MERGEFORMAT</w:instrText>
    </w:r>
    <w:r>
      <w:fldChar w:fldCharType="separate"/>
    </w:r>
    <w:r>
      <w:rPr>
        <w:lang w:val="zh-CN"/>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72434">
    <w:pPr>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68A4">
    <w:pPr>
      <w:pStyle w:val="10"/>
      <w:jc w:val="both"/>
      <w:rPr>
        <w:rFonts w:hint="eastAsia"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8D3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5974C7"/>
    <w:multiLevelType w:val="multilevel"/>
    <w:tmpl w:val="175974C7"/>
    <w:lvl w:ilvl="0" w:tentative="0">
      <w:start w:val="1"/>
      <w:numFmt w:val="chineseCountingThousand"/>
      <w:suff w:val="space"/>
      <w:lvlText w:val="第%1章"/>
      <w:lvlJc w:val="left"/>
      <w:pPr>
        <w:ind w:left="420" w:hanging="420"/>
      </w:pPr>
      <w:rPr>
        <w:rFonts w:hint="eastAsia"/>
      </w:rPr>
    </w:lvl>
    <w:lvl w:ilvl="1" w:tentative="0">
      <w:start w:val="1"/>
      <w:numFmt w:val="decimal"/>
      <w:pStyle w:val="17"/>
      <w:isLgl/>
      <w:suff w:val="space"/>
      <w:lvlText w:val="%1.%2 "/>
      <w:lvlJc w:val="left"/>
      <w:pPr>
        <w:ind w:left="420" w:hanging="4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isLgl/>
      <w:suff w:val="nothing"/>
      <w:lvlText w:val="%1.%2.%3 "/>
      <w:lvlJc w:val="left"/>
      <w:pPr>
        <w:ind w:left="-714" w:firstLine="714"/>
      </w:pPr>
      <w:rPr>
        <w:rFonts w:hint="eastAsia"/>
        <w:snapToGrid w:val="0"/>
        <w:kern w:val="0"/>
      </w:rPr>
    </w:lvl>
    <w:lvl w:ilvl="3" w:tentative="0">
      <w:start w:val="1"/>
      <w:numFmt w:val="decimal"/>
      <w:isLgl/>
      <w:lvlText w:val="%1.%2.%3.%4"/>
      <w:lvlJc w:val="left"/>
      <w:pPr>
        <w:tabs>
          <w:tab w:val="left" w:pos="420"/>
        </w:tabs>
        <w:ind w:left="420" w:hanging="420"/>
      </w:pPr>
      <w:rPr>
        <w:rFonts w:hint="default"/>
      </w:rPr>
    </w:lvl>
    <w:lvl w:ilvl="4" w:tentative="0">
      <w:start w:val="1"/>
      <w:numFmt w:val="decimal"/>
      <w:isLgl/>
      <w:lvlText w:val="%1.%2.%3.%4.%5"/>
      <w:lvlJc w:val="left"/>
      <w:pPr>
        <w:tabs>
          <w:tab w:val="left" w:pos="420"/>
        </w:tabs>
        <w:ind w:left="420" w:hanging="420"/>
      </w:pPr>
      <w:rPr>
        <w:rFonts w:hint="default"/>
      </w:rPr>
    </w:lvl>
    <w:lvl w:ilvl="5" w:tentative="0">
      <w:start w:val="1"/>
      <w:numFmt w:val="decimal"/>
      <w:isLgl/>
      <w:lvlText w:val="%1.%2.%3.%4.%5.%6"/>
      <w:lvlJc w:val="left"/>
      <w:pPr>
        <w:tabs>
          <w:tab w:val="left" w:pos="420"/>
        </w:tabs>
        <w:ind w:left="420" w:hanging="420"/>
      </w:pPr>
      <w:rPr>
        <w:rFonts w:hint="default"/>
      </w:rPr>
    </w:lvl>
    <w:lvl w:ilvl="6" w:tentative="0">
      <w:start w:val="1"/>
      <w:numFmt w:val="decimal"/>
      <w:isLgl/>
      <w:lvlText w:val="%1.%2.%3.%4.%5.%6.%7"/>
      <w:lvlJc w:val="left"/>
      <w:pPr>
        <w:tabs>
          <w:tab w:val="left" w:pos="420"/>
        </w:tabs>
        <w:ind w:left="420" w:hanging="420"/>
      </w:pPr>
      <w:rPr>
        <w:rFonts w:hint="default"/>
      </w:rPr>
    </w:lvl>
    <w:lvl w:ilvl="7" w:tentative="0">
      <w:start w:val="1"/>
      <w:numFmt w:val="decimal"/>
      <w:isLgl/>
      <w:lvlText w:val="%1.%2.%3.%4.%5.%6.%7.%8"/>
      <w:lvlJc w:val="left"/>
      <w:pPr>
        <w:tabs>
          <w:tab w:val="left" w:pos="420"/>
        </w:tabs>
        <w:ind w:left="420" w:hanging="420"/>
      </w:pPr>
      <w:rPr>
        <w:rFonts w:hint="default"/>
      </w:rPr>
    </w:lvl>
    <w:lvl w:ilvl="8" w:tentative="0">
      <w:start w:val="1"/>
      <w:numFmt w:val="decimal"/>
      <w:isLgl/>
      <w:lvlText w:val="%1.%2.%3.%4.%5.%6.%7.%8.%9"/>
      <w:lvlJc w:val="left"/>
      <w:pPr>
        <w:tabs>
          <w:tab w:val="left" w:pos="420"/>
        </w:tabs>
        <w:ind w:left="420" w:hanging="420"/>
      </w:pPr>
      <w:rPr>
        <w:rFonts w:hint="default"/>
      </w:rPr>
    </w:lvl>
  </w:abstractNum>
  <w:abstractNum w:abstractNumId="1">
    <w:nsid w:val="2446A310"/>
    <w:multiLevelType w:val="singleLevel"/>
    <w:tmpl w:val="2446A310"/>
    <w:lvl w:ilvl="0" w:tentative="0">
      <w:start w:val="1"/>
      <w:numFmt w:val="chineseCounting"/>
      <w:suff w:val="space"/>
      <w:lvlText w:val="第%1条"/>
      <w:lvlJc w:val="left"/>
      <w:rPr>
        <w:rFonts w:hint="eastAsia"/>
      </w:rPr>
    </w:lvl>
  </w:abstractNum>
  <w:abstractNum w:abstractNumId="2">
    <w:nsid w:val="72A87A33"/>
    <w:multiLevelType w:val="multilevel"/>
    <w:tmpl w:val="72A87A3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comment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ZjI2NDhjNWVkZDg1NWNjODMwNWVhYWZlOTFiYTEifQ=="/>
  </w:docVars>
  <w:rsids>
    <w:rsidRoot w:val="50E76B92"/>
    <w:rsid w:val="06D378EC"/>
    <w:rsid w:val="0DF90008"/>
    <w:rsid w:val="0E3949EE"/>
    <w:rsid w:val="0EEB4BEA"/>
    <w:rsid w:val="0F6C197D"/>
    <w:rsid w:val="10C71CB6"/>
    <w:rsid w:val="111D0084"/>
    <w:rsid w:val="11D5100E"/>
    <w:rsid w:val="132F7361"/>
    <w:rsid w:val="138F4DAB"/>
    <w:rsid w:val="17880617"/>
    <w:rsid w:val="19324E03"/>
    <w:rsid w:val="198B1030"/>
    <w:rsid w:val="1B213FF0"/>
    <w:rsid w:val="1B3D72CA"/>
    <w:rsid w:val="202971CA"/>
    <w:rsid w:val="219F6B97"/>
    <w:rsid w:val="23841A8E"/>
    <w:rsid w:val="240F3845"/>
    <w:rsid w:val="2A0A2546"/>
    <w:rsid w:val="2A4475AC"/>
    <w:rsid w:val="2C0A539D"/>
    <w:rsid w:val="2CBF7478"/>
    <w:rsid w:val="2D1C121E"/>
    <w:rsid w:val="30416AFF"/>
    <w:rsid w:val="33B57F0E"/>
    <w:rsid w:val="3562090B"/>
    <w:rsid w:val="36BE6222"/>
    <w:rsid w:val="384C1782"/>
    <w:rsid w:val="393E2C67"/>
    <w:rsid w:val="3EBD15B3"/>
    <w:rsid w:val="3F9F4753"/>
    <w:rsid w:val="407231D7"/>
    <w:rsid w:val="49590772"/>
    <w:rsid w:val="49E503FC"/>
    <w:rsid w:val="4F603E82"/>
    <w:rsid w:val="50E76B92"/>
    <w:rsid w:val="53CF13DE"/>
    <w:rsid w:val="53FB6CA2"/>
    <w:rsid w:val="58E14F46"/>
    <w:rsid w:val="59302D8C"/>
    <w:rsid w:val="5C8A27D6"/>
    <w:rsid w:val="5F726342"/>
    <w:rsid w:val="62D55BFB"/>
    <w:rsid w:val="646D3B32"/>
    <w:rsid w:val="668B7CDF"/>
    <w:rsid w:val="6B143C83"/>
    <w:rsid w:val="6C341EAC"/>
    <w:rsid w:val="6F870381"/>
    <w:rsid w:val="6FA128E1"/>
    <w:rsid w:val="77862DC2"/>
    <w:rsid w:val="784A7E44"/>
    <w:rsid w:val="78A11AE9"/>
    <w:rsid w:val="79E52B61"/>
    <w:rsid w:val="79E85CDC"/>
    <w:rsid w:val="7CC77E2B"/>
    <w:rsid w:val="7DE56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Cambria" w:hAnsi="Cambria" w:eastAsia="宋体" w:cs="Times New Roman"/>
      <w:b/>
      <w:bCs/>
      <w:kern w:val="2"/>
      <w:sz w:val="32"/>
      <w:szCs w:val="32"/>
    </w:rPr>
  </w:style>
  <w:style w:type="paragraph" w:styleId="4">
    <w:name w:val="heading 3"/>
    <w:basedOn w:val="1"/>
    <w:next w:val="1"/>
    <w:qFormat/>
    <w:uiPriority w:val="0"/>
    <w:pPr>
      <w:keepNext/>
      <w:keepLines/>
      <w:spacing w:before="260" w:beforeLines="0" w:after="260" w:afterLines="0" w:line="413" w:lineRule="auto"/>
      <w:outlineLvl w:val="2"/>
    </w:pPr>
    <w:rPr>
      <w:b/>
      <w:bCs/>
      <w:kern w:val="2"/>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99"/>
    <w:pPr>
      <w:adjustRightInd w:val="0"/>
      <w:spacing w:after="120"/>
      <w:ind w:firstLine="0" w:firstLineChars="0"/>
      <w:textAlignment w:val="baseline"/>
    </w:pPr>
    <w:rPr>
      <w:rFonts w:ascii="宋体" w:hAnsi="Times New Roman" w:eastAsia="仿宋"/>
      <w:kern w:val="0"/>
      <w:sz w:val="24"/>
      <w:szCs w:val="21"/>
    </w:rPr>
  </w:style>
  <w:style w:type="paragraph" w:styleId="6">
    <w:name w:val="Title"/>
    <w:basedOn w:val="1"/>
    <w:next w:val="1"/>
    <w:qFormat/>
    <w:uiPriority w:val="0"/>
    <w:pPr>
      <w:adjustRightInd w:val="0"/>
      <w:spacing w:before="240" w:after="60"/>
      <w:ind w:firstLine="0" w:firstLineChars="0"/>
      <w:jc w:val="center"/>
      <w:textAlignment w:val="baseline"/>
      <w:outlineLvl w:val="0"/>
    </w:pPr>
    <w:rPr>
      <w:rFonts w:ascii="Arial" w:hAnsi="Arial" w:eastAsia="仿宋"/>
      <w:b/>
      <w:bCs/>
      <w:kern w:val="0"/>
      <w:sz w:val="32"/>
      <w:szCs w:val="32"/>
    </w:rPr>
  </w:style>
  <w:style w:type="paragraph" w:styleId="7">
    <w:name w:val="Plain Text"/>
    <w:basedOn w:val="1"/>
    <w:qFormat/>
    <w:uiPriority w:val="99"/>
    <w:pPr>
      <w:adjustRightInd w:val="0"/>
      <w:ind w:firstLine="0" w:firstLineChars="0"/>
      <w:textAlignment w:val="baseline"/>
    </w:pPr>
    <w:rPr>
      <w:rFonts w:ascii="宋体" w:hAnsi="Courier New" w:eastAsia="仿宋"/>
      <w:kern w:val="0"/>
      <w:sz w:val="20"/>
      <w:szCs w:val="21"/>
    </w:rPr>
  </w:style>
  <w:style w:type="paragraph" w:styleId="8">
    <w:name w:val="Body Text Indent 2"/>
    <w:basedOn w:val="1"/>
    <w:qFormat/>
    <w:uiPriority w:val="0"/>
    <w:pPr>
      <w:spacing w:after="120" w:afterLines="0" w:line="480" w:lineRule="auto"/>
      <w:ind w:left="420" w:leftChars="200"/>
    </w:pPr>
    <w:rPr>
      <w:rFonts w:ascii="Times New Roman" w:hAnsi="Times New Roman"/>
      <w:sz w:val="24"/>
      <w:szCs w:val="24"/>
    </w:rPr>
  </w:style>
  <w:style w:type="paragraph" w:styleId="9">
    <w:name w:val="footer"/>
    <w:basedOn w:val="1"/>
    <w:qFormat/>
    <w:uiPriority w:val="99"/>
    <w:pPr>
      <w:tabs>
        <w:tab w:val="center" w:pos="4153"/>
        <w:tab w:val="right" w:pos="8306"/>
      </w:tabs>
      <w:snapToGrid w:val="0"/>
      <w:jc w:val="left"/>
    </w:pPr>
    <w:rPr>
      <w:kern w:val="2"/>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kern w:val="2"/>
      <w:sz w:val="18"/>
      <w:szCs w:val="18"/>
    </w:rPr>
  </w:style>
  <w:style w:type="paragraph" w:styleId="11">
    <w:name w:val="Body Text First Indent"/>
    <w:basedOn w:val="5"/>
    <w:qFormat/>
    <w:uiPriority w:val="0"/>
    <w:pPr>
      <w:ind w:firstLine="420" w:firstLineChars="100"/>
    </w:pPr>
  </w:style>
  <w:style w:type="character" w:styleId="14">
    <w:name w:val="annotation reference"/>
    <w:qFormat/>
    <w:uiPriority w:val="0"/>
    <w:rPr>
      <w:rFonts w:cs="Times New Roman"/>
      <w:sz w:val="21"/>
      <w:szCs w:val="21"/>
    </w:rPr>
  </w:style>
  <w:style w:type="paragraph" w:customStyle="1" w:styleId="15">
    <w:name w:val="Default"/>
    <w:basedOn w:val="1"/>
    <w:qFormat/>
    <w:uiPriority w:val="0"/>
    <w:pPr>
      <w:autoSpaceDE w:val="0"/>
      <w:autoSpaceDN w:val="0"/>
      <w:adjustRightInd w:val="0"/>
      <w:spacing w:line="240" w:lineRule="auto"/>
      <w:ind w:firstLine="0" w:firstLineChars="0"/>
      <w:jc w:val="left"/>
    </w:pPr>
    <w:rPr>
      <w:rFonts w:ascii="宋体" w:hAnsi="宋体" w:eastAsia="宋体"/>
      <w:color w:val="000000"/>
      <w:kern w:val="0"/>
      <w:sz w:val="24"/>
      <w:szCs w:val="24"/>
    </w:rPr>
  </w:style>
  <w:style w:type="paragraph" w:customStyle="1" w:styleId="16">
    <w:name w:val="样式 首行缩进:  2 字符"/>
    <w:basedOn w:val="1"/>
    <w:qFormat/>
    <w:uiPriority w:val="0"/>
    <w:pPr>
      <w:ind w:firstLine="560"/>
    </w:pPr>
    <w:rPr>
      <w:sz w:val="24"/>
      <w:szCs w:val="24"/>
    </w:rPr>
  </w:style>
  <w:style w:type="paragraph" w:customStyle="1" w:styleId="17">
    <w:name w:val="02标题2"/>
    <w:basedOn w:val="3"/>
    <w:autoRedefine/>
    <w:qFormat/>
    <w:uiPriority w:val="0"/>
    <w:pPr>
      <w:numPr>
        <w:ilvl w:val="1"/>
        <w:numId w:val="1"/>
      </w:numPr>
      <w:tabs>
        <w:tab w:val="left" w:pos="360"/>
        <w:tab w:val="center" w:pos="567"/>
      </w:tabs>
      <w:adjustRightInd w:val="0"/>
      <w:snapToGrid w:val="0"/>
      <w:spacing w:before="120" w:beforeLines="50" w:line="460" w:lineRule="exact"/>
      <w:ind w:left="0" w:firstLine="0"/>
      <w:textAlignment w:val="center"/>
    </w:pPr>
    <w:rPr>
      <w:rFonts w:ascii="Arial" w:hAnsi="宋体" w:eastAsia="黑体"/>
      <w:bCs w:val="0"/>
      <w:kern w:val="2"/>
      <w:szCs w:val="20"/>
    </w:rPr>
  </w:style>
  <w:style w:type="paragraph" w:customStyle="1" w:styleId="18">
    <w:name w:val="01标题1+ 小三 顶端: (带阴影单实线 自动设置  0.5 磅 行宽) 底端: (带阴影单实线 自动设置 ..."/>
    <w:basedOn w:val="2"/>
    <w:autoRedefine/>
    <w:qFormat/>
    <w:uiPriority w:val="0"/>
    <w:pPr>
      <w:numPr>
        <w:ilvl w:val="0"/>
        <w:numId w:val="0"/>
      </w:numPr>
      <w:adjustRightInd w:val="0"/>
      <w:snapToGrid w:val="0"/>
      <w:spacing w:before="50"/>
      <w:ind w:left="420" w:hanging="420"/>
    </w:pPr>
    <w:rPr>
      <w:rFonts w:hAnsi="Times New Roman" w:eastAsia="黑体" w:cs="宋体"/>
      <w:b w:val="0"/>
      <w:sz w:val="30"/>
      <w:szCs w:val="20"/>
    </w:rPr>
  </w:style>
  <w:style w:type="paragraph" w:customStyle="1" w:styleId="19">
    <w:name w:val="样式 02标题2 + 段前: 0.5 行1"/>
    <w:basedOn w:val="17"/>
    <w:autoRedefine/>
    <w:qFormat/>
    <w:uiPriority w:val="0"/>
    <w:pPr>
      <w:numPr>
        <w:ilvl w:val="0"/>
        <w:numId w:val="0"/>
      </w:numPr>
      <w:spacing w:before="0"/>
      <w:ind w:left="420" w:hanging="420"/>
    </w:pPr>
    <w:rPr>
      <w:rFonts w:hAnsi="Calibri Light" w:cs="宋体"/>
      <w:b w:val="0"/>
      <w:bCs/>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18910</Words>
  <Characters>19886</Characters>
  <Lines>0</Lines>
  <Paragraphs>0</Paragraphs>
  <TotalTime>40</TotalTime>
  <ScaleCrop>false</ScaleCrop>
  <LinksUpToDate>false</LinksUpToDate>
  <CharactersWithSpaces>20657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2024-07-30T10:34:00Z</dcterms:created>
  <dc:creator>走过的</dc:creator>
  <cp:lastModifiedBy>林声淇</cp:lastModifiedBy>
  <dcterms:modified xsi:type="dcterms:W3CDTF">2024-12-16T09:09:28Z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6CE37D037A8D4D3C886F87A83DB1FBA1_13</vt:lpwstr>
  </property>
</Properties>
</file>